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1" w:type="dxa"/>
        <w:jc w:val="center"/>
        <w:tblBorders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53"/>
        <w:gridCol w:w="102"/>
        <w:gridCol w:w="7530"/>
        <w:gridCol w:w="226"/>
      </w:tblGrid>
      <w:tr w:rsidR="0014769A" w:rsidRPr="009922BE" w14:paraId="2735BEA0" w14:textId="77777777" w:rsidTr="00601809">
        <w:trPr>
          <w:gridAfter w:val="1"/>
          <w:wAfter w:w="231" w:type="dxa"/>
          <w:trHeight w:val="424"/>
          <w:jc w:val="center"/>
        </w:trPr>
        <w:tc>
          <w:tcPr>
            <w:tcW w:w="2506" w:type="dxa"/>
            <w:vMerge w:val="restart"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4FB4" w14:textId="77777777" w:rsidR="0014769A" w:rsidRPr="00B217AC" w:rsidRDefault="0014769A" w:rsidP="00601809">
            <w:pPr>
              <w:pStyle w:val="Normal1"/>
              <w:keepNext/>
              <w:keepLines/>
              <w:spacing w:before="200"/>
              <w:jc w:val="center"/>
              <w:outlineLvl w:val="7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Національний транспортний університет</w:t>
            </w:r>
            <w:bookmarkStart w:id="0" w:name="_gjdgxs" w:colFirst="0" w:colLast="0"/>
            <w:bookmarkEnd w:id="0"/>
          </w:p>
        </w:tc>
        <w:tc>
          <w:tcPr>
            <w:tcW w:w="7805" w:type="dxa"/>
            <w:gridSpan w:val="2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5CCB" w14:textId="7CFC4C25" w:rsidR="0014769A" w:rsidRPr="00C140F5" w:rsidRDefault="005B41C2" w:rsidP="00601809">
            <w:pPr>
              <w:pStyle w:val="a3"/>
              <w:contextualSpacing w:val="0"/>
              <w:rPr>
                <w:rFonts w:ascii="Times New Roman" w:eastAsia="Open Sans" w:hAnsi="Times New Roman" w:cs="Times New Roman"/>
                <w:sz w:val="40"/>
                <w:szCs w:val="40"/>
                <w:lang w:val="uk-UA"/>
              </w:rPr>
            </w:pPr>
            <w:bookmarkStart w:id="1" w:name="_30j0zll" w:colFirst="0" w:colLast="0"/>
            <w:bookmarkEnd w:id="1"/>
            <w:r w:rsidRPr="00AC205F">
              <w:rPr>
                <w:color w:val="00B0F0"/>
                <w:sz w:val="40"/>
                <w:szCs w:val="40"/>
                <w:lang w:val="uk-UA"/>
              </w:rPr>
              <w:t>ВК</w:t>
            </w:r>
            <w:r w:rsidR="00AC205F" w:rsidRPr="00AC205F">
              <w:rPr>
                <w:color w:val="00B0F0"/>
                <w:sz w:val="40"/>
                <w:szCs w:val="40"/>
                <w:lang w:val="uk-UA"/>
              </w:rPr>
              <w:t>.</w:t>
            </w:r>
            <w:r w:rsidRPr="00AC205F">
              <w:rPr>
                <w:color w:val="00B0F0"/>
                <w:sz w:val="40"/>
                <w:szCs w:val="40"/>
                <w:lang w:val="uk-UA"/>
              </w:rPr>
              <w:t xml:space="preserve"> </w:t>
            </w:r>
            <w:r w:rsidR="0014769A" w:rsidRPr="00AC205F">
              <w:rPr>
                <w:color w:val="00B0F0"/>
                <w:sz w:val="40"/>
                <w:szCs w:val="40"/>
                <w:lang w:val="uk-UA"/>
              </w:rPr>
              <w:t>Основи виборчого права</w:t>
            </w:r>
          </w:p>
        </w:tc>
      </w:tr>
      <w:tr w:rsidR="0014769A" w:rsidRPr="00AC205F" w14:paraId="761983DC" w14:textId="77777777" w:rsidTr="00601809">
        <w:trPr>
          <w:gridAfter w:val="1"/>
          <w:wAfter w:w="231" w:type="dxa"/>
          <w:trHeight w:val="503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CE46" w14:textId="77777777" w:rsidR="0014769A" w:rsidRPr="00B217AC" w:rsidRDefault="0014769A" w:rsidP="00601809">
            <w:pPr>
              <w:pStyle w:val="Normal1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gridSpan w:val="2"/>
            <w:tcBorders>
              <w:top w:val="nil"/>
              <w:left w:val="single" w:sz="8" w:space="0" w:color="8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3E94" w14:textId="339AB528" w:rsidR="0014769A" w:rsidRPr="00B217AC" w:rsidRDefault="0014769A" w:rsidP="00601809">
            <w:pPr>
              <w:pStyle w:val="Normal1"/>
              <w:rPr>
                <w:rFonts w:ascii="Times New Roman" w:eastAsia="Open Sans" w:hAnsi="Times New Roman" w:cs="Times New Roman"/>
                <w:i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 xml:space="preserve">Рівень вищої освіти </w:t>
            </w:r>
            <w:r w:rsidRPr="00063A53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063A53">
              <w:rPr>
                <w:rFonts w:ascii="Times New Roman" w:eastAsia="Open Sans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5B41C2">
              <w:rPr>
                <w:rFonts w:ascii="Times New Roman" w:eastAsia="Open Sans" w:hAnsi="Times New Roman" w:cs="Times New Roman"/>
                <w:b/>
                <w:iCs/>
                <w:sz w:val="24"/>
                <w:szCs w:val="24"/>
                <w:lang w:val="uk-UA"/>
              </w:rPr>
              <w:t>другий (магістерський)</w:t>
            </w:r>
            <w:r w:rsidRPr="00063A53">
              <w:rPr>
                <w:rFonts w:ascii="Times New Roman" w:eastAsia="Open Sans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14769A" w:rsidRPr="00AC205F" w14:paraId="694E5D44" w14:textId="77777777" w:rsidTr="00601809">
        <w:trPr>
          <w:gridAfter w:val="1"/>
          <w:wAfter w:w="231" w:type="dxa"/>
          <w:trHeight w:val="552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95CB" w14:textId="77777777" w:rsidR="0014769A" w:rsidRPr="00B217AC" w:rsidRDefault="0014769A" w:rsidP="00601809">
            <w:pPr>
              <w:pStyle w:val="Normal1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8" w:space="0" w:color="800000"/>
              <w:bottom w:val="single" w:sz="8" w:space="0" w:color="8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64CA" w14:textId="77777777" w:rsidR="0014769A" w:rsidRPr="00B217AC" w:rsidRDefault="0014769A" w:rsidP="00601809">
            <w:pPr>
              <w:pStyle w:val="Normal1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 xml:space="preserve">Дні занять, час занять, аудиторія: </w:t>
            </w: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будуть доступні </w:t>
            </w: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гідно розкладу </w:t>
            </w:r>
            <w:r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br/>
            </w: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за посиланням  </w:t>
            </w:r>
            <w:hyperlink r:id="rId6" w:history="1">
              <w:r w:rsidRPr="00B217AC">
                <w:rPr>
                  <w:rStyle w:val="ac"/>
                  <w:rFonts w:ascii="Times New Roman" w:eastAsia="Open Sans" w:hAnsi="Times New Roman" w:cs="Times New Roman"/>
                  <w:sz w:val="24"/>
                  <w:szCs w:val="24"/>
                  <w:lang w:val="uk-UA"/>
                </w:rPr>
                <w:t>http://www.ntu.edu.ua/studentam/rozklad/</w:t>
              </w:r>
            </w:hyperlink>
          </w:p>
        </w:tc>
      </w:tr>
      <w:tr w:rsidR="0014769A" w:rsidRPr="00AC205F" w14:paraId="4D6DE7AA" w14:textId="77777777" w:rsidTr="00601809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359"/>
        </w:trPr>
        <w:tc>
          <w:tcPr>
            <w:tcW w:w="10262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E945" w14:textId="77777777" w:rsidR="0014769A" w:rsidRPr="00012B23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bookmarkStart w:id="2" w:name="_1fob9te" w:colFirst="0" w:colLast="0"/>
            <w:bookmarkEnd w:id="2"/>
            <w:r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Кафедра теорії та публічного права</w:t>
            </w:r>
            <w:r w:rsidRPr="00063A53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14769A" w:rsidRPr="00AA5E5C" w14:paraId="1BF7ABA2" w14:textId="77777777" w:rsidTr="00601809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387"/>
        </w:trPr>
        <w:tc>
          <w:tcPr>
            <w:tcW w:w="10262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D384E" w14:textId="77777777" w:rsidR="0014769A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Лекції проводить</w:t>
            </w:r>
          </w:p>
          <w:p w14:paraId="6F45D01D" w14:textId="77777777" w:rsidR="0014769A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A5E5C"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Кандидат юридичних наук, 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Pr="00AA5E5C"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оцент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, доцент</w:t>
            </w:r>
            <w:r w:rsidRPr="00AA5E5C"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кафедри теорії та публічного права </w:t>
            </w:r>
          </w:p>
          <w:p w14:paraId="644DE92F" w14:textId="77777777" w:rsidR="0014769A" w:rsidRPr="00AA5E5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bCs/>
                <w:color w:val="7030A0"/>
                <w:sz w:val="24"/>
                <w:szCs w:val="24"/>
                <w:lang w:val="uk-UA"/>
              </w:rPr>
            </w:pPr>
            <w:r w:rsidRPr="00AA5E5C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Стародубова Ольга Анатоліївна</w:t>
            </w:r>
          </w:p>
        </w:tc>
      </w:tr>
      <w:tr w:rsidR="0014769A" w:rsidRPr="00AC205F" w14:paraId="56E3A0C9" w14:textId="77777777" w:rsidTr="00601809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270"/>
        </w:trPr>
        <w:tc>
          <w:tcPr>
            <w:tcW w:w="261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2D7D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BA66" w14:textId="77777777" w:rsidR="0014769A" w:rsidRPr="00AA5E5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ru-RU"/>
              </w:rPr>
            </w:pP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електронна 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пошта 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en-GB"/>
              </w:rPr>
              <w:t>kafedrakap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ru-RU"/>
              </w:rPr>
              <w:t>@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en-GB"/>
              </w:rPr>
              <w:t>ukr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ru-RU"/>
              </w:rPr>
              <w:t>.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en-GB"/>
              </w:rPr>
              <w:t>net</w:t>
            </w:r>
          </w:p>
          <w:p w14:paraId="35C4B86B" w14:textId="47D1B4EA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>телефон кафедри</w:t>
            </w:r>
            <w:r w:rsidRPr="00AA5E5C">
              <w:rPr>
                <w:rFonts w:ascii="Times New Roman" w:eastAsia="Open Sans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r w:rsidRPr="00AA5E5C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+380 </w:t>
            </w:r>
            <w:r w:rsidR="005B41C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672323595</w:t>
            </w:r>
          </w:p>
        </w:tc>
      </w:tr>
      <w:tr w:rsidR="0014769A" w:rsidRPr="00AC205F" w14:paraId="7CBEC17B" w14:textId="77777777" w:rsidTr="00601809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256"/>
        </w:trPr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1688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659B" w14:textId="77777777" w:rsidR="0014769A" w:rsidRDefault="0014769A" w:rsidP="00601809">
            <w:pPr>
              <w:pStyle w:val="Normal1"/>
              <w:ind w:left="284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 w:rsidRPr="00063A5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проспект Володимира Івасюка, 2, Київ, 04211</w:t>
            </w:r>
          </w:p>
          <w:p w14:paraId="695BAB12" w14:textId="77777777" w:rsidR="0014769A" w:rsidRPr="00AA5E5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аудиторія згідно розкладу</w:t>
            </w:r>
          </w:p>
        </w:tc>
      </w:tr>
      <w:tr w:rsidR="0014769A" w:rsidRPr="00B217AC" w14:paraId="3BBFF048" w14:textId="77777777" w:rsidTr="00601809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270"/>
        </w:trPr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8165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DE751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063A53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  <w:r w:rsidRPr="00063A53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0–14:30</w:t>
            </w:r>
          </w:p>
        </w:tc>
      </w:tr>
    </w:tbl>
    <w:p w14:paraId="4D71DC89" w14:textId="77777777" w:rsidR="0014769A" w:rsidRPr="00B217AC" w:rsidRDefault="0014769A" w:rsidP="0014769A">
      <w:pPr>
        <w:pStyle w:val="Normal1"/>
        <w:ind w:left="561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 xml:space="preserve">Семінарські / практичні / лабораторні заняття проводить </w:t>
      </w:r>
    </w:p>
    <w:tbl>
      <w:tblPr>
        <w:tblW w:w="10597" w:type="dxa"/>
        <w:tblInd w:w="-781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7652"/>
        <w:gridCol w:w="55"/>
      </w:tblGrid>
      <w:tr w:rsidR="0014769A" w:rsidRPr="00AA5E5C" w14:paraId="6E2E4EB2" w14:textId="77777777" w:rsidTr="0014769A">
        <w:trPr>
          <w:gridAfter w:val="1"/>
          <w:wAfter w:w="55" w:type="dxa"/>
          <w:trHeight w:val="303"/>
        </w:trPr>
        <w:tc>
          <w:tcPr>
            <w:tcW w:w="1054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66091" w14:textId="77777777" w:rsidR="0014769A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A5E5C"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Кандидат юридичних наук, 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Pr="00AA5E5C"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оцент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, доцент</w:t>
            </w:r>
            <w:r w:rsidRPr="00AA5E5C">
              <w:rPr>
                <w:rFonts w:ascii="Times New Roman" w:eastAsia="Open Sans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кафедри теорії та публічного права </w:t>
            </w:r>
          </w:p>
          <w:p w14:paraId="6F536A9F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AA5E5C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Стародубова Ольга Анатоліївна</w:t>
            </w:r>
          </w:p>
        </w:tc>
      </w:tr>
      <w:tr w:rsidR="0014769A" w:rsidRPr="00AC205F" w14:paraId="2DCB5FE7" w14:textId="77777777" w:rsidTr="0014769A">
        <w:trPr>
          <w:trHeight w:val="270"/>
        </w:trPr>
        <w:tc>
          <w:tcPr>
            <w:tcW w:w="2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E31A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7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073B" w14:textId="77777777" w:rsidR="0014769A" w:rsidRPr="00AA5E5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ru-RU"/>
              </w:rPr>
            </w:pP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електронна 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пошта 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en-GB"/>
              </w:rPr>
              <w:t>kafedrakap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ru-RU"/>
              </w:rPr>
              <w:t>@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en-GB"/>
              </w:rPr>
              <w:t>ukr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ru-RU"/>
              </w:rPr>
              <w:t>.</w:t>
            </w: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en-GB"/>
              </w:rPr>
              <w:t>net</w:t>
            </w:r>
          </w:p>
          <w:p w14:paraId="3B783169" w14:textId="6E3ADE96" w:rsidR="0014769A" w:rsidRPr="00AA5E5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ru-RU"/>
              </w:rPr>
            </w:pPr>
            <w:r w:rsidRPr="00AA5E5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>телефон кафедри</w:t>
            </w:r>
            <w:r w:rsidRPr="00AA5E5C">
              <w:rPr>
                <w:rFonts w:ascii="Times New Roman" w:eastAsia="Open Sans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r w:rsidRPr="00AA5E5C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+380 </w:t>
            </w:r>
            <w:r w:rsidR="005B41C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672323595</w:t>
            </w:r>
          </w:p>
          <w:p w14:paraId="0D0C5952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769A" w:rsidRPr="00AC205F" w14:paraId="5247D13E" w14:textId="77777777" w:rsidTr="0014769A">
        <w:trPr>
          <w:gridAfter w:val="1"/>
          <w:wAfter w:w="55" w:type="dxa"/>
          <w:trHeight w:val="256"/>
        </w:trPr>
        <w:tc>
          <w:tcPr>
            <w:tcW w:w="289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F4D6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FA05F" w14:textId="77777777" w:rsidR="0014769A" w:rsidRDefault="0014769A" w:rsidP="00601809">
            <w:pPr>
              <w:pStyle w:val="Normal1"/>
              <w:ind w:left="284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 w:rsidRPr="00063A5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проспект Володимира Івасюка, 2, Київ, 04211</w:t>
            </w:r>
          </w:p>
          <w:p w14:paraId="69B7FBE8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аудиторії згідно розкладу</w:t>
            </w:r>
          </w:p>
        </w:tc>
      </w:tr>
      <w:tr w:rsidR="0014769A" w:rsidRPr="00B217AC" w14:paraId="2BDBF9A1" w14:textId="77777777" w:rsidTr="0014769A">
        <w:trPr>
          <w:gridAfter w:val="1"/>
          <w:wAfter w:w="55" w:type="dxa"/>
          <w:trHeight w:val="270"/>
        </w:trPr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1449" w14:textId="77777777" w:rsidR="0014769A" w:rsidRPr="00B217AC" w:rsidRDefault="0014769A" w:rsidP="00601809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096A" w14:textId="77777777" w:rsidR="0014769A" w:rsidRPr="00B217AC" w:rsidRDefault="0014769A" w:rsidP="00601809">
            <w:pPr>
              <w:pStyle w:val="Normal1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063A53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063A53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0–14:30</w:t>
            </w:r>
          </w:p>
        </w:tc>
      </w:tr>
    </w:tbl>
    <w:p w14:paraId="31047253" w14:textId="77777777" w:rsidR="0014769A" w:rsidRPr="00B217AC" w:rsidRDefault="0014769A" w:rsidP="0014769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" w:name="_3znysh7" w:colFirst="0" w:colLast="0"/>
      <w:bookmarkEnd w:id="3"/>
    </w:p>
    <w:p w14:paraId="12A2B604" w14:textId="1AC1F17A" w:rsidR="0014769A" w:rsidRPr="00AC205F" w:rsidRDefault="0014769A" w:rsidP="00A55FA1">
      <w:pPr>
        <w:pStyle w:val="p1"/>
        <w:ind w:left="-567" w:right="-613"/>
        <w:jc w:val="both"/>
        <w:rPr>
          <w:sz w:val="24"/>
          <w:szCs w:val="24"/>
          <w:lang w:val="ru-RU"/>
        </w:rPr>
      </w:pPr>
      <w:r w:rsidRPr="0014769A">
        <w:rPr>
          <w:b/>
          <w:sz w:val="24"/>
          <w:szCs w:val="24"/>
          <w:lang w:val="uk-UA"/>
        </w:rPr>
        <w:t xml:space="preserve">Анотація дисципліни: </w:t>
      </w:r>
      <w:r w:rsidRPr="00AC205F">
        <w:rPr>
          <w:sz w:val="24"/>
          <w:szCs w:val="24"/>
          <w:lang w:val="uk-UA"/>
        </w:rPr>
        <w:t>Дисципліна «</w:t>
      </w:r>
      <w:r w:rsidR="00A55FA1">
        <w:rPr>
          <w:sz w:val="24"/>
          <w:szCs w:val="24"/>
          <w:lang w:val="uk-UA"/>
        </w:rPr>
        <w:t xml:space="preserve">Основи </w:t>
      </w:r>
      <w:r w:rsidRPr="00AC205F">
        <w:rPr>
          <w:sz w:val="24"/>
          <w:szCs w:val="24"/>
          <w:lang w:val="uk-UA"/>
        </w:rPr>
        <w:t>Виборч</w:t>
      </w:r>
      <w:r w:rsidR="00A55FA1">
        <w:rPr>
          <w:sz w:val="24"/>
          <w:szCs w:val="24"/>
          <w:lang w:val="uk-UA"/>
        </w:rPr>
        <w:t>ого</w:t>
      </w:r>
      <w:r w:rsidRPr="00AC205F">
        <w:rPr>
          <w:sz w:val="24"/>
          <w:szCs w:val="24"/>
          <w:lang w:val="uk-UA"/>
        </w:rPr>
        <w:t xml:space="preserve"> прав</w:t>
      </w:r>
      <w:r w:rsidR="00A55FA1">
        <w:rPr>
          <w:sz w:val="24"/>
          <w:szCs w:val="24"/>
          <w:lang w:val="uk-UA"/>
        </w:rPr>
        <w:t>а</w:t>
      </w:r>
      <w:r w:rsidRPr="00AC205F">
        <w:rPr>
          <w:sz w:val="24"/>
          <w:szCs w:val="24"/>
          <w:lang w:val="uk-UA"/>
        </w:rPr>
        <w:t xml:space="preserve">» відноситься до вибіркових навчальних дисциплін, об’єктом вивчення якої є відносини формування складу представницьких органів державної влади та органів місцевого самоврядування шляхом відкритого або закритого голосування. </w:t>
      </w:r>
      <w:r w:rsidRPr="00AC205F">
        <w:rPr>
          <w:sz w:val="24"/>
          <w:szCs w:val="24"/>
          <w:lang w:val="ru-RU"/>
        </w:rPr>
        <w:t>Предметом регулювання є організація та етапи проведення виборів, порядок вирішення суперечок, вимоги до виборців та кандидатів на виборні посади тощо. Курс сприяє усвідомленню важливості функціонування інститутів безпосередньої демократії у формуванні громадянського суспільства, розбудові правової, демократичної держави.</w:t>
      </w:r>
    </w:p>
    <w:p w14:paraId="78659059" w14:textId="77777777" w:rsidR="0014769A" w:rsidRPr="0014769A" w:rsidRDefault="0014769A" w:rsidP="0014769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5FA509" w14:textId="5D8DDAED" w:rsidR="0014769A" w:rsidRPr="00AC205F" w:rsidRDefault="0014769A" w:rsidP="00A55FA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-567" w:right="-897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</w:pPr>
      <w:r w:rsidRPr="0014769A">
        <w:rPr>
          <w:rFonts w:ascii="Times New Roman" w:hAnsi="Times New Roman" w:cs="Times New Roman"/>
          <w:b/>
          <w:sz w:val="24"/>
          <w:szCs w:val="24"/>
          <w:lang w:val="uk-UA"/>
        </w:rPr>
        <w:t>Предметом</w:t>
      </w:r>
      <w:r w:rsidRPr="001476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69A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  <w:r w:rsidRPr="00AC205F"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  <w:t xml:space="preserve">вивчення навчальної дисципліни </w:t>
      </w:r>
      <w:r w:rsidR="005B41C2"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  <w:t>«</w:t>
      </w:r>
      <w:r w:rsidR="00A55FA1" w:rsidRPr="00AC205F"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  <w:t>Основи виборчого права</w:t>
      </w:r>
      <w:r w:rsidR="005B41C2"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  <w:t>»</w:t>
      </w:r>
      <w:r w:rsidR="00A55FA1" w:rsidRPr="00AC205F"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  <w:t xml:space="preserve"> </w:t>
      </w:r>
      <w:r w:rsidRPr="00AC205F"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  <w:t>є дослідження проблем виборчих систем і виборів, виборчої інженерії, питань формування органів</w:t>
      </w:r>
      <w:r w:rsidR="00A55FA1" w:rsidRPr="00AC205F"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  <w:t xml:space="preserve"> </w:t>
      </w:r>
      <w:r w:rsidRPr="00AC205F"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  <w:t>державного влади і місцевого самоврядування в Україні.</w:t>
      </w:r>
    </w:p>
    <w:p w14:paraId="2BE275EE" w14:textId="77777777" w:rsidR="00A55FA1" w:rsidRPr="00AC205F" w:rsidRDefault="00A55FA1" w:rsidP="00A55FA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-567" w:right="-897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ru-RU"/>
        </w:rPr>
      </w:pPr>
    </w:p>
    <w:p w14:paraId="748206E1" w14:textId="77777777" w:rsidR="005B41C2" w:rsidRDefault="0014769A" w:rsidP="00BB29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769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Міждисциплінарні зв’язки</w:t>
      </w:r>
      <w:r w:rsidRPr="0014769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14:paraId="3A9680D4" w14:textId="61C994E6" w:rsidR="005B41C2" w:rsidRPr="005B41C2" w:rsidRDefault="005B41C2" w:rsidP="00BB29A8">
      <w:pPr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val="uk-UA"/>
        </w:rPr>
      </w:pPr>
      <w:r w:rsidRPr="00416515">
        <w:rPr>
          <w:rFonts w:ascii="Times New Roman" w:eastAsia="Times New Roman" w:hAnsi="Times New Roman" w:cs="Times New Roman"/>
          <w:b/>
          <w:i/>
          <w:sz w:val="24"/>
          <w:szCs w:val="18"/>
          <w:lang w:val="uk-UA"/>
        </w:rPr>
        <w:t>Попередньо вивчають</w:t>
      </w:r>
      <w:r w:rsidRPr="00416515">
        <w:rPr>
          <w:rFonts w:ascii="Times New Roman" w:eastAsia="Times New Roman" w:hAnsi="Times New Roman" w:cs="Times New Roman"/>
          <w:sz w:val="24"/>
          <w:szCs w:val="18"/>
          <w:lang w:val="uk-UA"/>
        </w:rPr>
        <w:t>: «Конституційне право України», «Теорія держави і права»,</w:t>
      </w:r>
      <w:r>
        <w:rPr>
          <w:rFonts w:ascii="Times New Roman" w:eastAsia="Times New Roman" w:hAnsi="Times New Roman" w:cs="Times New Roman"/>
          <w:sz w:val="24"/>
          <w:szCs w:val="18"/>
          <w:lang w:val="uk-UA"/>
        </w:rPr>
        <w:t xml:space="preserve"> «Державне (конституційне) право зарубіжних країн», «Адміністративне право», «</w:t>
      </w:r>
      <w:r w:rsidRPr="00AC205F">
        <w:rPr>
          <w:rFonts w:ascii="Times New Roman" w:eastAsia="Times New Roman" w:hAnsi="Times New Roman" w:cs="Times New Roman"/>
          <w:sz w:val="24"/>
          <w:szCs w:val="18"/>
          <w:lang w:val="uk-UA"/>
        </w:rPr>
        <w:t>Методологія застосування та тлумачення верховенства права»,</w:t>
      </w:r>
      <w:r w:rsidRPr="00AC205F">
        <w:rPr>
          <w:sz w:val="22"/>
          <w:szCs w:val="22"/>
          <w:lang w:val="uk-UA"/>
        </w:rPr>
        <w:t xml:space="preserve"> «</w:t>
      </w:r>
      <w:r w:rsidRPr="00AC205F">
        <w:rPr>
          <w:rFonts w:ascii="Times New Roman" w:eastAsia="Times New Roman" w:hAnsi="Times New Roman" w:cs="Times New Roman"/>
          <w:sz w:val="24"/>
          <w:szCs w:val="18"/>
          <w:lang w:val="uk-UA"/>
        </w:rPr>
        <w:t xml:space="preserve">Порівняльний аналіз </w:t>
      </w:r>
      <w:r w:rsidRPr="00AC205F">
        <w:rPr>
          <w:rFonts w:ascii="Times New Roman" w:eastAsia="Times New Roman" w:hAnsi="Times New Roman" w:cs="Times New Roman"/>
          <w:sz w:val="24"/>
          <w:szCs w:val="18"/>
          <w:lang w:val="uk-UA"/>
        </w:rPr>
        <w:lastRenderedPageBreak/>
        <w:t>міжнародних правових систем та правової системи України».</w:t>
      </w:r>
    </w:p>
    <w:p w14:paraId="0DC66943" w14:textId="5641F2AB" w:rsidR="005B41C2" w:rsidRPr="00416515" w:rsidRDefault="005B41C2" w:rsidP="00BB29A8">
      <w:pPr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val="ru-RU"/>
        </w:rPr>
      </w:pPr>
      <w:r w:rsidRPr="00416515">
        <w:rPr>
          <w:rFonts w:ascii="Times New Roman" w:eastAsia="Times New Roman" w:hAnsi="Times New Roman" w:cs="Times New Roman"/>
          <w:b/>
          <w:i/>
          <w:sz w:val="24"/>
          <w:szCs w:val="18"/>
          <w:lang w:val="ru-RU"/>
        </w:rPr>
        <w:t>Паралельно вивчають</w:t>
      </w:r>
      <w:r w:rsidRPr="00416515">
        <w:rPr>
          <w:rFonts w:ascii="Times New Roman" w:eastAsia="Times New Roman" w:hAnsi="Times New Roman" w:cs="Times New Roman"/>
          <w:sz w:val="24"/>
          <w:szCs w:val="1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18"/>
          <w:lang w:val="ru-RU"/>
        </w:rPr>
        <w:t>«</w:t>
      </w:r>
      <w:r w:rsidRPr="005B41C2">
        <w:rPr>
          <w:rFonts w:ascii="Times New Roman" w:eastAsia="Times New Roman" w:hAnsi="Times New Roman" w:cs="Times New Roman"/>
          <w:sz w:val="24"/>
          <w:szCs w:val="18"/>
          <w:lang w:val="ru-RU"/>
        </w:rPr>
        <w:t>Принципи та проблеми правозастосування та застосування нормотворчост</w:t>
      </w:r>
      <w:r>
        <w:rPr>
          <w:rFonts w:ascii="Times New Roman" w:eastAsia="Times New Roman" w:hAnsi="Times New Roman" w:cs="Times New Roman"/>
          <w:sz w:val="24"/>
          <w:szCs w:val="18"/>
          <w:lang w:val="ru-RU"/>
        </w:rPr>
        <w:t>і», «Юридична конфліктологія»</w:t>
      </w:r>
      <w:r w:rsidR="00BB29A8">
        <w:rPr>
          <w:rFonts w:ascii="Times New Roman" w:eastAsia="Times New Roman" w:hAnsi="Times New Roman" w:cs="Times New Roman"/>
          <w:sz w:val="24"/>
          <w:szCs w:val="18"/>
          <w:lang w:val="ru-RU"/>
        </w:rPr>
        <w:t>, «Філософія права».</w:t>
      </w:r>
    </w:p>
    <w:p w14:paraId="0FC0F673" w14:textId="16D01958" w:rsidR="005B41C2" w:rsidRPr="00416515" w:rsidRDefault="005B41C2" w:rsidP="00BB29A8">
      <w:pPr>
        <w:ind w:firstLine="540"/>
        <w:jc w:val="both"/>
        <w:rPr>
          <w:rFonts w:ascii="Times New Roman" w:eastAsia="Times New Roman" w:hAnsi="Times New Roman" w:cs="Times New Roman"/>
          <w:sz w:val="24"/>
          <w:szCs w:val="18"/>
          <w:lang w:val="ru-RU"/>
        </w:rPr>
      </w:pPr>
    </w:p>
    <w:p w14:paraId="119B0D93" w14:textId="77777777" w:rsidR="0014769A" w:rsidRPr="00D97671" w:rsidRDefault="0014769A" w:rsidP="0014769A">
      <w:pPr>
        <w:pStyle w:val="af"/>
        <w:jc w:val="center"/>
        <w:rPr>
          <w:b/>
          <w:bCs/>
          <w:lang w:val="uk-UA"/>
        </w:rPr>
      </w:pPr>
      <w:r w:rsidRPr="00D97671">
        <w:rPr>
          <w:b/>
          <w:bCs/>
          <w:lang w:val="uk-UA"/>
        </w:rPr>
        <w:t>Компетентності та результати навчання</w:t>
      </w:r>
    </w:p>
    <w:p w14:paraId="046489FC" w14:textId="77777777" w:rsidR="0014769A" w:rsidRPr="00C873D5" w:rsidRDefault="0014769A" w:rsidP="001476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</w:pPr>
    </w:p>
    <w:tbl>
      <w:tblPr>
        <w:tblW w:w="10115" w:type="dxa"/>
        <w:tblLook w:val="04A0" w:firstRow="1" w:lastRow="0" w:firstColumn="1" w:lastColumn="0" w:noHBand="0" w:noVBand="1"/>
      </w:tblPr>
      <w:tblGrid>
        <w:gridCol w:w="2972"/>
        <w:gridCol w:w="7143"/>
      </w:tblGrid>
      <w:tr w:rsidR="0014769A" w:rsidRPr="00AC205F" w14:paraId="48EE9E3E" w14:textId="77777777" w:rsidTr="00BB29A8">
        <w:trPr>
          <w:trHeight w:val="6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AB47" w14:textId="7BD74AB2" w:rsidR="0014769A" w:rsidRPr="00740DEA" w:rsidRDefault="0014769A" w:rsidP="0060180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40DE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/>
              </w:rPr>
              <w:t>Інтегральна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740DE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/>
              </w:rPr>
              <w:t>компетентність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2D0" w14:textId="4005A738" w:rsidR="0014769A" w:rsidRPr="00740DEA" w:rsidRDefault="0014769A" w:rsidP="006018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uk-UA" w:eastAsia="ru-RU"/>
              </w:rPr>
            </w:pPr>
            <w:r w:rsidRPr="00740DE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uk-UA" w:eastAsia="ru-RU"/>
              </w:rPr>
              <w:t xml:space="preserve">Здатність розв’язувати задачі </w:t>
            </w:r>
            <w:r w:rsidR="00BB29A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uk-UA" w:eastAsia="ru-RU"/>
              </w:rPr>
              <w:t>дослідницького та/або інноваційного характеру у сфері права.</w:t>
            </w:r>
          </w:p>
        </w:tc>
      </w:tr>
      <w:tr w:rsidR="0014769A" w:rsidRPr="00AC205F" w14:paraId="58DB6C7F" w14:textId="77777777" w:rsidTr="00BB29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1B6" w14:textId="77777777" w:rsidR="0014769A" w:rsidRPr="00154819" w:rsidRDefault="0014769A" w:rsidP="00601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5481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Загальні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5481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компетентності</w:t>
            </w:r>
          </w:p>
          <w:p w14:paraId="0C9796C9" w14:textId="77777777" w:rsidR="0014769A" w:rsidRPr="00740DEA" w:rsidRDefault="0014769A" w:rsidP="0060180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D3A" w14:textId="39423E63" w:rsidR="0014769A" w:rsidRDefault="00BB29A8" w:rsidP="00601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 Здатність до абстрактного мислення, аналізу та синтезу.</w:t>
            </w:r>
          </w:p>
          <w:p w14:paraId="02F251E6" w14:textId="005B6AFC" w:rsidR="00BB29A8" w:rsidRDefault="00BB29A8" w:rsidP="006018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ЗК3 Здатність до пошуку, оброблення та аналізу інформації з різних джерел.</w:t>
            </w:r>
          </w:p>
          <w:p w14:paraId="25928094" w14:textId="57627257" w:rsidR="00BB29A8" w:rsidRDefault="00BB29A8" w:rsidP="006018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ЗК6 Здатність генерувати нові ідеї (креативність).</w:t>
            </w:r>
          </w:p>
          <w:p w14:paraId="0B1FAA78" w14:textId="5BFBF9E4" w:rsidR="00BB29A8" w:rsidRPr="00BB29A8" w:rsidRDefault="00BB29A8" w:rsidP="006018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ЗК8 Здатність спілкуватись з представника інших професійних груп різного рівня (з експертами з інших галузей знань/видів економічної діяльності). </w:t>
            </w:r>
          </w:p>
        </w:tc>
      </w:tr>
      <w:tr w:rsidR="00601809" w:rsidRPr="00AC205F" w14:paraId="446C8BD8" w14:textId="77777777" w:rsidTr="00BB29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8A9" w14:textId="12E6E399" w:rsidR="00BB29A8" w:rsidRPr="00BB29A8" w:rsidRDefault="00601809" w:rsidP="00BB2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5481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Спеціальні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5481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(фахові,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5481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предметні)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5481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компетентності</w:t>
            </w:r>
            <w:r w:rsidR="00BB29A8" w:rsidRPr="00BB29A8">
              <w:rPr>
                <w:lang w:val="ru-RU"/>
              </w:rPr>
              <w:t xml:space="preserve"> </w:t>
            </w:r>
            <w:r w:rsidR="00BB29A8" w:rsidRPr="00BB29A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3K1,3,6,7,8</w:t>
            </w:r>
          </w:p>
          <w:p w14:paraId="74DE3919" w14:textId="5B7E2F3B" w:rsidR="00601809" w:rsidRPr="00154819" w:rsidRDefault="00BB29A8" w:rsidP="00BB2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B29A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cK1,6,7,9,10</w:t>
            </w:r>
          </w:p>
          <w:p w14:paraId="0C4162AE" w14:textId="77777777" w:rsidR="00601809" w:rsidRPr="00154819" w:rsidRDefault="00601809" w:rsidP="00601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F9BE" w14:textId="515EE638" w:rsidR="00601809" w:rsidRDefault="00601809" w:rsidP="00601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СК1 Здатність застосовувати </w:t>
            </w:r>
            <w:r w:rsidR="00BB2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принципи верховенства права для розв</w:t>
            </w:r>
            <w:r w:rsidR="00BB29A8" w:rsidRPr="00BB2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BB29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складних задач і проблем, у тому числі у ситуаціях правової невизначеності.</w:t>
            </w:r>
          </w:p>
          <w:p w14:paraId="18B7770D" w14:textId="0E8B5A0F" w:rsidR="00BB29A8" w:rsidRDefault="00BB29A8" w:rsidP="00601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СК6 </w:t>
            </w:r>
            <w:r w:rsidRPr="00601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обгрунтовувати та мотивувати правові рішення, давати розгорнуту правову аргументацію.</w:t>
            </w:r>
          </w:p>
          <w:p w14:paraId="47F95E7A" w14:textId="41261756" w:rsidR="00BB29A8" w:rsidRDefault="00BB29A8" w:rsidP="00601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СК7 </w:t>
            </w:r>
            <w:r w:rsidRPr="00601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Здатність застосовувати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знання та розуміння основих засад (принципів) та процедур судочинства в Україні.</w:t>
            </w:r>
          </w:p>
          <w:p w14:paraId="627B5290" w14:textId="02C428A2" w:rsidR="00BB29A8" w:rsidRDefault="00BB29A8" w:rsidP="00601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СК9 </w:t>
            </w:r>
            <w:r w:rsidRPr="00601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Здатність застосовувати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міждисциплінарний підхід в оцінці правових явищ та правозастосовній діяльності.</w:t>
            </w:r>
          </w:p>
          <w:p w14:paraId="7C4D8176" w14:textId="2694FDE7" w:rsidR="00601809" w:rsidRPr="000567AF" w:rsidRDefault="000567AF" w:rsidP="00601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СК10 </w:t>
            </w:r>
            <w:r w:rsidRPr="00601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ухвалювати рішення в ситуаціях, що вимагають системного, логічного та функціонального тлумачення норм права, а також розуміння особливостей практики їх застосування.</w:t>
            </w:r>
          </w:p>
        </w:tc>
      </w:tr>
      <w:tr w:rsidR="00601809" w:rsidRPr="0038772B" w14:paraId="23A95A5A" w14:textId="77777777" w:rsidTr="00BB29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09A" w14:textId="77777777" w:rsidR="00601809" w:rsidRPr="00154819" w:rsidRDefault="00601809" w:rsidP="00601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Програмні результати навчання (ПРН)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8D9" w14:textId="040993C0" w:rsidR="0038772B" w:rsidRPr="0038772B" w:rsidRDefault="0038772B" w:rsidP="003877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PH2  Співвідносити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сучасну систему цивілізаційних цінностей з правовими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цінностями, принципами та професійними етичними стандартами.</w:t>
            </w:r>
          </w:p>
          <w:p w14:paraId="63CB1339" w14:textId="36FA1414" w:rsidR="0038772B" w:rsidRPr="0038772B" w:rsidRDefault="0038772B" w:rsidP="003877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PH3 Проводити збір, інтегрований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аліз та узагальнення матеріалів з різних джерел, включаю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наукову та професійну літературу, бази даних, цифрові, статистичні, тестові та інші, та перевіряти ïx на достовірність, використовуючи сучасні методи дослідження.</w:t>
            </w:r>
          </w:p>
          <w:p w14:paraId="00AD5C1C" w14:textId="7E75D5BC" w:rsidR="0038772B" w:rsidRDefault="0038772B" w:rsidP="003877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Здійснювати презентацію свого дос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ідження з правової теми, застосовуючи пер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оджерела та прийоми правової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ерпретації складних 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блем, що постають з цього дослідження, аргументувати висновки.</w:t>
            </w:r>
          </w:p>
          <w:p w14:paraId="5E65BE24" w14:textId="4A92F686" w:rsidR="0038772B" w:rsidRPr="0038772B" w:rsidRDefault="0038772B" w:rsidP="003877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Дискутувати зі складних правових проблем, пропонувати i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обгрунтовувати 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варіанти ïx розв’язання.</w:t>
            </w:r>
          </w:p>
          <w:p w14:paraId="7FE2321C" w14:textId="19AF661A" w:rsidR="00601809" w:rsidRPr="0038772B" w:rsidRDefault="0038772B" w:rsidP="00056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72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4D909C6" wp14:editId="3558CA19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275335</wp:posOffset>
                      </wp:positionV>
                      <wp:extent cx="12700" cy="3111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311150"/>
                                <a:chOff x="0" y="0"/>
                                <a:chExt cx="12700" cy="311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310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EE284" id="Group 50" o:spid="_x0000_s1026" style="position:absolute;margin-left:.35pt;margin-top:21.7pt;width:1pt;height:24.5pt;z-index:251659264;mso-wrap-distance-left:0;mso-wrap-distance-right:0" coordsize="12700,311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1" o:spid="_x0000_s1027" type="#_x0000_t75" style="position:absolute;width:12192;height:310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PH8 Оцінювати достовірність інформації та надійність джерел, ефективно опрацьовувати та використовувати інформацію для 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наукових досліджень та практи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387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діяльності.</w:t>
            </w:r>
          </w:p>
        </w:tc>
      </w:tr>
    </w:tbl>
    <w:p w14:paraId="32FC040A" w14:textId="78ECA485" w:rsidR="0014769A" w:rsidRDefault="0014769A" w:rsidP="0014769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70818C" w14:textId="5C269BD1" w:rsidR="0038772B" w:rsidRDefault="0038772B" w:rsidP="0014769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349776" w14:textId="77777777" w:rsidR="0038772B" w:rsidRDefault="0038772B" w:rsidP="0014769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33C934" w14:textId="77777777" w:rsidR="0014769A" w:rsidRPr="009922BE" w:rsidRDefault="0014769A" w:rsidP="0014769A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22B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Інформаційний обсяг</w:t>
      </w:r>
      <w:r w:rsidRPr="009922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22BE">
        <w:rPr>
          <w:rFonts w:ascii="Times New Roman" w:hAnsi="Times New Roman" w:cs="Times New Roman"/>
          <w:b/>
          <w:sz w:val="24"/>
          <w:szCs w:val="24"/>
          <w:lang w:val="ru-RU"/>
        </w:rPr>
        <w:t>навчальної</w:t>
      </w:r>
      <w:r w:rsidRPr="009922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дисципліни</w:t>
      </w:r>
    </w:p>
    <w:p w14:paraId="22BA9401" w14:textId="77777777" w:rsidR="0014769A" w:rsidRPr="00B63B1E" w:rsidRDefault="0014769A" w:rsidP="0014769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ACCA21C" w14:textId="77777777" w:rsidR="0014769A" w:rsidRPr="00B63B1E" w:rsidRDefault="0014769A" w:rsidP="0014769A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3B1E">
        <w:rPr>
          <w:rFonts w:ascii="Times New Roman" w:hAnsi="Times New Roman" w:cs="Times New Roman"/>
          <w:b/>
          <w:sz w:val="24"/>
          <w:szCs w:val="24"/>
          <w:lang w:val="ru-RU"/>
        </w:rPr>
        <w:t>Програма навчальної дисципліни складається з таких модулів:</w:t>
      </w:r>
    </w:p>
    <w:p w14:paraId="35D4BF17" w14:textId="5820DD1F" w:rsidR="0038772B" w:rsidRDefault="0038772B" w:rsidP="00A55FA1">
      <w:pPr>
        <w:pStyle w:val="af0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Модуль </w:t>
      </w:r>
      <w:r w:rsidR="0014769A" w:rsidRPr="00B63B1E">
        <w:rPr>
          <w:sz w:val="24"/>
          <w:szCs w:val="24"/>
        </w:rPr>
        <w:t xml:space="preserve">1 </w:t>
      </w:r>
      <w:r w:rsidR="00601809">
        <w:rPr>
          <w:sz w:val="24"/>
          <w:szCs w:val="24"/>
        </w:rPr>
        <w:t>Загальні положення виборчого права</w:t>
      </w:r>
    </w:p>
    <w:p w14:paraId="5B590A26" w14:textId="30EC4D9F" w:rsidR="0014769A" w:rsidRDefault="0038772B" w:rsidP="00A55FA1">
      <w:pPr>
        <w:pStyle w:val="af0"/>
        <w:ind w:left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Модуль </w:t>
      </w:r>
      <w:r w:rsidR="0014769A" w:rsidRPr="00B63B1E">
        <w:rPr>
          <w:sz w:val="24"/>
          <w:szCs w:val="24"/>
        </w:rPr>
        <w:t xml:space="preserve">2 </w:t>
      </w:r>
      <w:r w:rsidR="00601809" w:rsidRPr="00601809">
        <w:rPr>
          <w:bCs/>
          <w:sz w:val="24"/>
          <w:szCs w:val="24"/>
        </w:rPr>
        <w:t>Конституційно – правові засади виборчого процесу</w:t>
      </w:r>
    </w:p>
    <w:p w14:paraId="01E72EEC" w14:textId="100D9ACA" w:rsidR="0014769A" w:rsidRDefault="0014769A" w:rsidP="0014769A">
      <w:pPr>
        <w:pStyle w:val="ae"/>
        <w:jc w:val="center"/>
        <w:rPr>
          <w:rFonts w:ascii="Times New Roman" w:hAnsi="Times New Roman" w:cs="Times New Roman"/>
          <w:b/>
          <w:bCs/>
          <w:lang w:val="uk-UA"/>
        </w:rPr>
      </w:pPr>
      <w:r w:rsidRPr="00B63B1E">
        <w:rPr>
          <w:rFonts w:ascii="Times New Roman" w:hAnsi="Times New Roman" w:cs="Times New Roman"/>
          <w:b/>
          <w:bCs/>
        </w:rPr>
        <w:t>Модуль І</w:t>
      </w:r>
      <w:r w:rsidRPr="00B63B1E">
        <w:rPr>
          <w:rFonts w:ascii="Times New Roman" w:hAnsi="Times New Roman" w:cs="Times New Roman"/>
          <w:b/>
          <w:bCs/>
        </w:rPr>
        <w:br/>
      </w:r>
      <w:r w:rsidR="00601809">
        <w:rPr>
          <w:rFonts w:ascii="Times New Roman" w:hAnsi="Times New Roman" w:cs="Times New Roman"/>
          <w:b/>
          <w:bCs/>
          <w:lang w:val="uk-UA"/>
        </w:rPr>
        <w:t>ЗАГАЛЬНІ ПОЛОЖЕННЯ ВИБОРЧОГО ПРАВА</w:t>
      </w:r>
    </w:p>
    <w:p w14:paraId="428CF367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12EB4899" w14:textId="77777777" w:rsidR="00A55FA1" w:rsidRPr="00A55FA1" w:rsidRDefault="00A55FA1" w:rsidP="00A55F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5FA1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1. Виборче право як структурний елемент національного права</w:t>
      </w:r>
      <w:r w:rsidRPr="00A55FA1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674CDB0A" w14:textId="77777777" w:rsidR="00A55FA1" w:rsidRPr="00A55FA1" w:rsidRDefault="00A55FA1" w:rsidP="00A55FA1">
      <w:p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FA1">
        <w:rPr>
          <w:rFonts w:ascii="Times New Roman" w:hAnsi="Times New Roman" w:cs="Times New Roman"/>
          <w:sz w:val="24"/>
          <w:szCs w:val="24"/>
          <w:lang w:val="ru-RU" w:eastAsia="ru-RU"/>
        </w:rPr>
        <w:t>Поняття та основні підходи щодо розуміння виборчого права.</w:t>
      </w:r>
      <w:r w:rsidRPr="00A55F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5FA1">
        <w:rPr>
          <w:rFonts w:ascii="Times New Roman" w:hAnsi="Times New Roman" w:cs="Times New Roman"/>
          <w:sz w:val="24"/>
          <w:szCs w:val="24"/>
          <w:lang w:val="ru-RU" w:eastAsia="ru-RU"/>
        </w:rPr>
        <w:t>Предмет та метод виборчого права. Норми виборчого права: поняття, особливості та види.</w:t>
      </w:r>
      <w:r w:rsidRPr="00A55F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5FA1">
        <w:rPr>
          <w:rFonts w:ascii="Times New Roman" w:hAnsi="Times New Roman" w:cs="Times New Roman"/>
          <w:sz w:val="24"/>
          <w:szCs w:val="24"/>
          <w:lang w:val="ru-RU" w:eastAsia="ru-RU"/>
        </w:rPr>
        <w:t>Конституційно-правовий інститут виборів</w:t>
      </w:r>
      <w:r w:rsidRPr="00A55FA1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Pr="00A55FA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підходи до класифікації виборів.</w:t>
      </w:r>
      <w:r w:rsidRPr="00A55F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5FA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Функції виборів. </w:t>
      </w:r>
    </w:p>
    <w:p w14:paraId="0A7BF716" w14:textId="77777777" w:rsidR="00A55FA1" w:rsidRPr="00A55FA1" w:rsidRDefault="00A55FA1" w:rsidP="00A55FA1">
      <w:p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0C2C269" w14:textId="77777777" w:rsidR="00A55FA1" w:rsidRPr="00A55FA1" w:rsidRDefault="00A55FA1" w:rsidP="00A55F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A55FA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Тема 2. Принципи виборчого права.</w:t>
      </w:r>
    </w:p>
    <w:p w14:paraId="5AA9118E" w14:textId="77777777" w:rsidR="00A55FA1" w:rsidRPr="00A55FA1" w:rsidRDefault="00A55FA1" w:rsidP="00A55FA1">
      <w:p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FA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Поняття та сутнісні риси принципів виборчого права. Принципи правого регулювання виборчого права, закріплені у правових документах міжнародного рівня. Конституційні принципи виборчого права. </w:t>
      </w:r>
    </w:p>
    <w:p w14:paraId="23136581" w14:textId="77777777" w:rsidR="00A55FA1" w:rsidRPr="00A55FA1" w:rsidRDefault="00A55FA1" w:rsidP="00A55FA1">
      <w:p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A29D570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A55FA1">
        <w:rPr>
          <w:rFonts w:ascii="Times New Roman" w:hAnsi="Times New Roman" w:cs="Times New Roman"/>
          <w:b/>
          <w:bCs/>
        </w:rPr>
        <w:t xml:space="preserve">Тема </w:t>
      </w:r>
      <w:r w:rsidRPr="00A55FA1">
        <w:rPr>
          <w:rFonts w:ascii="Times New Roman" w:hAnsi="Times New Roman" w:cs="Times New Roman"/>
          <w:b/>
          <w:bCs/>
          <w:lang w:val="uk-UA"/>
        </w:rPr>
        <w:t>3</w:t>
      </w:r>
      <w:r w:rsidRPr="00A55FA1">
        <w:rPr>
          <w:rFonts w:ascii="Times New Roman" w:hAnsi="Times New Roman" w:cs="Times New Roman"/>
          <w:b/>
          <w:bCs/>
        </w:rPr>
        <w:t>. Джерела виборчого права як невід’ємної частини національного права</w:t>
      </w:r>
      <w:r w:rsidRPr="00A55FA1">
        <w:rPr>
          <w:rFonts w:ascii="Times New Roman" w:hAnsi="Times New Roman" w:cs="Times New Roman"/>
        </w:rPr>
        <w:t xml:space="preserve">. </w:t>
      </w:r>
    </w:p>
    <w:p w14:paraId="71EDFFC7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</w:rPr>
      </w:pPr>
      <w:r w:rsidRPr="00A55FA1">
        <w:rPr>
          <w:rFonts w:ascii="Times New Roman" w:hAnsi="Times New Roman" w:cs="Times New Roman"/>
        </w:rPr>
        <w:t>Джерела природного та позитивного виборчого права.Поняття</w:t>
      </w:r>
      <w:r w:rsidRPr="00A55FA1">
        <w:rPr>
          <w:rFonts w:ascii="Times New Roman" w:hAnsi="Times New Roman" w:cs="Times New Roman"/>
          <w:lang w:val="uk-UA"/>
        </w:rPr>
        <w:t xml:space="preserve">, </w:t>
      </w:r>
      <w:r w:rsidRPr="00A55FA1">
        <w:rPr>
          <w:rFonts w:ascii="Times New Roman" w:hAnsi="Times New Roman" w:cs="Times New Roman"/>
        </w:rPr>
        <w:t xml:space="preserve">ознаки </w:t>
      </w:r>
      <w:r w:rsidRPr="00A55FA1">
        <w:rPr>
          <w:rFonts w:ascii="Times New Roman" w:hAnsi="Times New Roman" w:cs="Times New Roman"/>
          <w:lang w:val="uk-UA"/>
        </w:rPr>
        <w:t xml:space="preserve">та види </w:t>
      </w:r>
      <w:r w:rsidRPr="00A55FA1">
        <w:rPr>
          <w:rFonts w:ascii="Times New Roman" w:hAnsi="Times New Roman" w:cs="Times New Roman"/>
        </w:rPr>
        <w:t>джерел виборчого права</w:t>
      </w:r>
      <w:r w:rsidRPr="00A55FA1">
        <w:rPr>
          <w:rFonts w:ascii="Times New Roman" w:hAnsi="Times New Roman" w:cs="Times New Roman"/>
          <w:lang w:val="uk-UA"/>
        </w:rPr>
        <w:t xml:space="preserve"> України.</w:t>
      </w:r>
      <w:r w:rsidRPr="00A55FA1">
        <w:rPr>
          <w:rFonts w:ascii="Times New Roman" w:hAnsi="Times New Roman" w:cs="Times New Roman"/>
        </w:rPr>
        <w:t xml:space="preserve"> Джерела виборчого права України. </w:t>
      </w:r>
    </w:p>
    <w:p w14:paraId="527A6A2E" w14:textId="77777777" w:rsidR="00A55FA1" w:rsidRPr="00A55FA1" w:rsidRDefault="00A55FA1" w:rsidP="00A55F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484E56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b/>
          <w:bCs/>
          <w:lang w:val="uk-UA"/>
        </w:rPr>
      </w:pPr>
      <w:r w:rsidRPr="00A55FA1">
        <w:rPr>
          <w:rFonts w:ascii="Times New Roman" w:hAnsi="Times New Roman" w:cs="Times New Roman"/>
          <w:b/>
          <w:bCs/>
          <w:lang w:val="uk-UA"/>
        </w:rPr>
        <w:t>Тема 4. Суб’єкти виборчого права України.</w:t>
      </w:r>
    </w:p>
    <w:p w14:paraId="19F21B1A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A55FA1">
        <w:rPr>
          <w:rFonts w:ascii="Times New Roman" w:hAnsi="Times New Roman" w:cs="Times New Roman"/>
          <w:lang w:val="uk-UA"/>
        </w:rPr>
        <w:t>Виборчі цензи та їх види. Засоби забезпечення відповідального ставлення при реалізації пасивного виборчого права. Поняття суб’єкта виборчого права України. Основні суб’єкти виборчого права України. Реалізація виборчого права внутрішньо переміщеними особами в Україні. Участь іноземців у проведенні виборів в Україні. Міжнародне та іноземне спостереження за проведенням виборів в Україні.</w:t>
      </w:r>
    </w:p>
    <w:p w14:paraId="78067076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2A154BAA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b/>
          <w:bCs/>
          <w:lang w:val="uk-UA"/>
        </w:rPr>
      </w:pPr>
      <w:r w:rsidRPr="00A55FA1">
        <w:rPr>
          <w:rFonts w:ascii="Times New Roman" w:hAnsi="Times New Roman" w:cs="Times New Roman"/>
          <w:b/>
          <w:bCs/>
          <w:lang w:val="uk-UA"/>
        </w:rPr>
        <w:t>Тема 5. Види виборчих систем.</w:t>
      </w:r>
    </w:p>
    <w:p w14:paraId="0E0488B6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A55FA1">
        <w:rPr>
          <w:rFonts w:ascii="Times New Roman" w:hAnsi="Times New Roman" w:cs="Times New Roman"/>
          <w:lang w:val="uk-UA"/>
        </w:rPr>
        <w:t>Види виборчих систем. Мажоритарна система та її види. Система єдиного непередатного голосу та система кумулятивного вотуму як різновиди напівпропорційної системи. Пропорційна виборча система та її види. Панашування. Змішані виборчі системи.</w:t>
      </w:r>
    </w:p>
    <w:p w14:paraId="5EFD5A53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387F0270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7B8D45D2" w14:textId="152C7E6F" w:rsidR="00A55FA1" w:rsidRPr="00A55FA1" w:rsidRDefault="00A55FA1" w:rsidP="00A55FA1">
      <w:pPr>
        <w:spacing w:after="3" w:line="271" w:lineRule="auto"/>
        <w:ind w:left="574" w:right="5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5FA1">
        <w:rPr>
          <w:rFonts w:ascii="Times New Roman" w:hAnsi="Times New Roman" w:cs="Times New Roman"/>
          <w:b/>
          <w:sz w:val="24"/>
          <w:szCs w:val="24"/>
          <w:lang w:val="uk-UA"/>
        </w:rPr>
        <w:t>МОДУЛЬ 2</w:t>
      </w:r>
    </w:p>
    <w:p w14:paraId="75BC7FE6" w14:textId="34254749" w:rsidR="00A55FA1" w:rsidRPr="00A55FA1" w:rsidRDefault="00A55FA1" w:rsidP="00A55FA1">
      <w:pPr>
        <w:spacing w:after="5" w:line="271" w:lineRule="auto"/>
        <w:ind w:left="2497" w:hanging="14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КОНСТИТУЦІЙНО – ПРАВОВІ ЗАСАДИ ВИБОРЧОГО ПРОЦЕСУ</w:t>
      </w:r>
    </w:p>
    <w:p w14:paraId="602E74BE" w14:textId="77777777" w:rsidR="00A55FA1" w:rsidRPr="00A55FA1" w:rsidRDefault="00A55FA1" w:rsidP="00A55FA1">
      <w:p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7A794B6C" w14:textId="15CCCA91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b/>
          <w:bCs/>
          <w:lang w:val="uk-UA"/>
        </w:rPr>
      </w:pPr>
      <w:r w:rsidRPr="00A55FA1">
        <w:rPr>
          <w:rFonts w:ascii="Times New Roman" w:hAnsi="Times New Roman" w:cs="Times New Roman"/>
          <w:b/>
          <w:bCs/>
        </w:rPr>
        <w:t xml:space="preserve">Тема </w:t>
      </w:r>
      <w:r w:rsidRPr="00A55FA1">
        <w:rPr>
          <w:rFonts w:ascii="Times New Roman" w:hAnsi="Times New Roman" w:cs="Times New Roman"/>
          <w:b/>
          <w:bCs/>
          <w:lang w:val="uk-UA"/>
        </w:rPr>
        <w:t>6</w:t>
      </w:r>
      <w:r w:rsidRPr="00A55FA1">
        <w:rPr>
          <w:rFonts w:ascii="Times New Roman" w:hAnsi="Times New Roman" w:cs="Times New Roman"/>
          <w:b/>
          <w:bCs/>
        </w:rPr>
        <w:t xml:space="preserve">. </w:t>
      </w:r>
      <w:r w:rsidRPr="00A55FA1">
        <w:rPr>
          <w:rFonts w:ascii="Times New Roman" w:hAnsi="Times New Roman" w:cs="Times New Roman"/>
          <w:b/>
          <w:bCs/>
          <w:lang w:val="uk-UA"/>
        </w:rPr>
        <w:t xml:space="preserve">Виборчий процес – поняття та загальні характеристики. Основи територіальної організації виборчого процесу при проведенні виборів в Україні. </w:t>
      </w:r>
    </w:p>
    <w:p w14:paraId="54341116" w14:textId="77777777" w:rsidR="00A55FA1" w:rsidRDefault="00A55FA1" w:rsidP="00A55FA1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A55FA1">
        <w:rPr>
          <w:rFonts w:ascii="Times New Roman" w:hAnsi="Times New Roman" w:cs="Times New Roman"/>
        </w:rPr>
        <w:t>Поняття та функціональні характеристики виборчого процесу</w:t>
      </w:r>
      <w:r w:rsidRPr="00A55FA1">
        <w:rPr>
          <w:rFonts w:ascii="Times New Roman" w:hAnsi="Times New Roman" w:cs="Times New Roman"/>
          <w:lang w:val="uk-UA"/>
        </w:rPr>
        <w:t xml:space="preserve">. </w:t>
      </w:r>
      <w:r w:rsidRPr="00A55FA1">
        <w:rPr>
          <w:rFonts w:ascii="Times New Roman" w:hAnsi="Times New Roman" w:cs="Times New Roman"/>
        </w:rPr>
        <w:t>Загальні засади організації виборчого процесу. Способи призначення виборів.</w:t>
      </w:r>
      <w:r w:rsidRPr="00A55FA1">
        <w:rPr>
          <w:rFonts w:ascii="Times New Roman" w:hAnsi="Times New Roman" w:cs="Times New Roman"/>
          <w:lang w:val="uk-UA"/>
        </w:rPr>
        <w:t xml:space="preserve"> </w:t>
      </w:r>
      <w:r w:rsidRPr="00A55FA1">
        <w:rPr>
          <w:rFonts w:ascii="Times New Roman" w:hAnsi="Times New Roman" w:cs="Times New Roman"/>
        </w:rPr>
        <w:t>Поняття та класифікація виборчих округів. Способи створення («нарізки») виборчих округів (джеррімендерінг). Універсальні стандарти виборчої геометрії. Виборчий процес при проведенні виборів Президента України. Виборчий процес при проведенні виборів народних депутатів України.</w:t>
      </w:r>
      <w:r w:rsidRPr="00A55FA1">
        <w:rPr>
          <w:rFonts w:ascii="Times New Roman" w:hAnsi="Times New Roman" w:cs="Times New Roman"/>
          <w:lang w:val="uk-UA"/>
        </w:rPr>
        <w:t xml:space="preserve"> Особливості в</w:t>
      </w:r>
      <w:r w:rsidRPr="00A55FA1">
        <w:rPr>
          <w:rFonts w:ascii="Times New Roman" w:hAnsi="Times New Roman" w:cs="Times New Roman"/>
        </w:rPr>
        <w:t>иборч</w:t>
      </w:r>
      <w:r w:rsidRPr="00A55FA1">
        <w:rPr>
          <w:rFonts w:ascii="Times New Roman" w:hAnsi="Times New Roman" w:cs="Times New Roman"/>
          <w:lang w:val="uk-UA"/>
        </w:rPr>
        <w:t>ого</w:t>
      </w:r>
      <w:r w:rsidRPr="00A55FA1">
        <w:rPr>
          <w:rFonts w:ascii="Times New Roman" w:hAnsi="Times New Roman" w:cs="Times New Roman"/>
        </w:rPr>
        <w:t xml:space="preserve"> процес</w:t>
      </w:r>
      <w:r w:rsidRPr="00A55FA1">
        <w:rPr>
          <w:rFonts w:ascii="Times New Roman" w:hAnsi="Times New Roman" w:cs="Times New Roman"/>
          <w:lang w:val="uk-UA"/>
        </w:rPr>
        <w:t>у</w:t>
      </w:r>
      <w:r w:rsidRPr="00A55FA1">
        <w:rPr>
          <w:rFonts w:ascii="Times New Roman" w:hAnsi="Times New Roman" w:cs="Times New Roman"/>
        </w:rPr>
        <w:t xml:space="preserve"> при проведенні місцевих</w:t>
      </w:r>
      <w:r w:rsidRPr="00A55FA1">
        <w:rPr>
          <w:rFonts w:ascii="Times New Roman" w:hAnsi="Times New Roman" w:cs="Times New Roman"/>
          <w:lang w:val="uk-UA"/>
        </w:rPr>
        <w:t xml:space="preserve"> </w:t>
      </w:r>
      <w:r w:rsidRPr="00A55FA1">
        <w:rPr>
          <w:rFonts w:ascii="Times New Roman" w:hAnsi="Times New Roman" w:cs="Times New Roman"/>
        </w:rPr>
        <w:t>виборів в Україні.</w:t>
      </w:r>
    </w:p>
    <w:p w14:paraId="13861514" w14:textId="77777777" w:rsidR="00A55FA1" w:rsidRDefault="00A55FA1" w:rsidP="00A55FA1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30587644" w14:textId="77777777" w:rsidR="00A55FA1" w:rsidRDefault="00A55FA1" w:rsidP="00A55FA1">
      <w:pPr>
        <w:pStyle w:val="ae"/>
        <w:jc w:val="both"/>
        <w:rPr>
          <w:rFonts w:ascii="Times New Roman" w:hAnsi="Times New Roman" w:cs="Times New Roman"/>
          <w:b/>
          <w:bCs/>
          <w:lang w:val="uk-UA"/>
        </w:rPr>
      </w:pPr>
      <w:r w:rsidRPr="00A55FA1">
        <w:rPr>
          <w:rFonts w:ascii="Times New Roman" w:hAnsi="Times New Roman" w:cs="Times New Roman"/>
          <w:b/>
          <w:bCs/>
          <w:lang w:val="uk-UA"/>
        </w:rPr>
        <w:t xml:space="preserve">Тема 7. </w:t>
      </w:r>
      <w:r w:rsidRPr="00A55FA1">
        <w:rPr>
          <w:rFonts w:ascii="Times New Roman" w:hAnsi="Times New Roman" w:cs="Times New Roman"/>
          <w:b/>
          <w:bCs/>
        </w:rPr>
        <w:t>Конституційно-правові засади діяльності виборчих комісій в Україні</w:t>
      </w:r>
      <w:r w:rsidRPr="00A55FA1">
        <w:rPr>
          <w:rFonts w:ascii="Times New Roman" w:hAnsi="Times New Roman" w:cs="Times New Roman"/>
          <w:b/>
          <w:bCs/>
          <w:lang w:val="uk-UA"/>
        </w:rPr>
        <w:t>.</w:t>
      </w:r>
    </w:p>
    <w:p w14:paraId="71197661" w14:textId="353AEB0F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b/>
          <w:bCs/>
          <w:lang w:val="uk-UA"/>
        </w:rPr>
      </w:pPr>
      <w:r w:rsidRPr="00A55FA1">
        <w:rPr>
          <w:rFonts w:ascii="Times New Roman" w:hAnsi="Times New Roman" w:cs="Times New Roman"/>
        </w:rPr>
        <w:lastRenderedPageBreak/>
        <w:t xml:space="preserve">Поняття, види та система виборчих органів в Україні.Порядок формування та повноваження Центральної виборчої комісії.Порядок формування та повноваження окружних виборчих комісій в Україні .Порядок формування та повноваження територіальних виборчих комісій в Україні .Порядок формування та повноваження дільничних виборчих комісій в Україні </w:t>
      </w:r>
    </w:p>
    <w:p w14:paraId="312DC4A4" w14:textId="6551BFC5" w:rsidR="00A55FA1" w:rsidRPr="00A55FA1" w:rsidRDefault="00A55FA1" w:rsidP="00A55FA1">
      <w:pPr>
        <w:pStyle w:val="af"/>
        <w:jc w:val="both"/>
        <w:rPr>
          <w:b/>
          <w:bCs/>
          <w:lang w:val="uk-UA"/>
        </w:rPr>
      </w:pPr>
      <w:r w:rsidRPr="00A55FA1">
        <w:rPr>
          <w:b/>
          <w:bCs/>
        </w:rPr>
        <w:t xml:space="preserve">Тема </w:t>
      </w:r>
      <w:r w:rsidRPr="00A55FA1">
        <w:rPr>
          <w:b/>
          <w:bCs/>
          <w:lang w:val="uk-UA"/>
        </w:rPr>
        <w:t>8</w:t>
      </w:r>
      <w:r w:rsidRPr="00A55FA1">
        <w:rPr>
          <w:b/>
          <w:bCs/>
        </w:rPr>
        <w:t xml:space="preserve">. Порушення та захист виборчого права в Україні. </w:t>
      </w:r>
      <w:r>
        <w:rPr>
          <w:b/>
          <w:bCs/>
          <w:lang w:val="uk-UA"/>
        </w:rPr>
        <w:t xml:space="preserve">                                      </w:t>
      </w:r>
      <w:r w:rsidRPr="00A55FA1">
        <w:t>Маніпулятивні виборчі технології,які використовуються в Україні</w:t>
      </w:r>
      <w:r w:rsidRPr="00A55FA1">
        <w:rPr>
          <w:lang w:val="uk-UA"/>
        </w:rPr>
        <w:t>.</w:t>
      </w:r>
      <w:r w:rsidRPr="00A55FA1">
        <w:t xml:space="preserve">Юридична відповідальність за порушеннявиборчого права в Україні.Судовий захист виборчих прав громадян в Україні.Позасудовий захист виборчих прав громадян в Україні .Міжнародний захист виборчих прав громадян України </w:t>
      </w:r>
    </w:p>
    <w:p w14:paraId="26B4AC7F" w14:textId="0C36E660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b/>
          <w:bCs/>
          <w:lang w:val="uk-UA" w:eastAsia="ru-RU"/>
        </w:rPr>
      </w:pPr>
      <w:r w:rsidRPr="00A55FA1">
        <w:rPr>
          <w:rFonts w:ascii="Times New Roman" w:hAnsi="Times New Roman" w:cs="Times New Roman"/>
          <w:b/>
          <w:bCs/>
          <w:lang w:val="uk-UA" w:eastAsia="ru-RU"/>
        </w:rPr>
        <w:t>Тема 9. Референдум як засіб демократичного вирішення публічних справ.</w:t>
      </w:r>
    </w:p>
    <w:p w14:paraId="7C4A4698" w14:textId="77777777" w:rsidR="00A55FA1" w:rsidRPr="00A55FA1" w:rsidRDefault="00A55FA1" w:rsidP="00A55FA1">
      <w:pPr>
        <w:pStyle w:val="ae"/>
        <w:jc w:val="both"/>
        <w:rPr>
          <w:rFonts w:ascii="Times New Roman" w:hAnsi="Times New Roman" w:cs="Times New Roman"/>
          <w:lang w:val="uk-UA" w:eastAsia="ru-RU"/>
        </w:rPr>
      </w:pPr>
      <w:r w:rsidRPr="00A55FA1">
        <w:rPr>
          <w:rFonts w:ascii="Times New Roman" w:hAnsi="Times New Roman" w:cs="Times New Roman"/>
          <w:lang w:eastAsia="ru-RU"/>
        </w:rPr>
        <w:t>Поняття і функції референдумів</w:t>
      </w:r>
      <w:r w:rsidRPr="00A55FA1">
        <w:rPr>
          <w:rFonts w:ascii="Times New Roman" w:hAnsi="Times New Roman" w:cs="Times New Roman"/>
          <w:lang w:val="uk-UA" w:eastAsia="ru-RU"/>
        </w:rPr>
        <w:t xml:space="preserve">. </w:t>
      </w:r>
      <w:r w:rsidRPr="00A55FA1">
        <w:rPr>
          <w:rFonts w:ascii="Times New Roman" w:hAnsi="Times New Roman" w:cs="Times New Roman"/>
          <w:lang w:eastAsia="ru-RU"/>
        </w:rPr>
        <w:t>Принципи організації та проведення референдумів</w:t>
      </w:r>
      <w:r w:rsidRPr="00A55FA1">
        <w:rPr>
          <w:rFonts w:ascii="Times New Roman" w:hAnsi="Times New Roman" w:cs="Times New Roman"/>
          <w:lang w:val="uk-UA" w:eastAsia="ru-RU"/>
        </w:rPr>
        <w:t xml:space="preserve">. </w:t>
      </w:r>
      <w:r w:rsidRPr="00A55FA1">
        <w:rPr>
          <w:rFonts w:ascii="Times New Roman" w:hAnsi="Times New Roman" w:cs="Times New Roman"/>
          <w:lang w:eastAsia="ru-RU"/>
        </w:rPr>
        <w:t>Класифікація референдумів</w:t>
      </w:r>
      <w:r w:rsidRPr="00A55FA1">
        <w:rPr>
          <w:rFonts w:ascii="Times New Roman" w:hAnsi="Times New Roman" w:cs="Times New Roman"/>
          <w:lang w:val="uk-UA" w:eastAsia="ru-RU"/>
        </w:rPr>
        <w:t>.</w:t>
      </w:r>
      <w:r w:rsidRPr="00A55FA1">
        <w:rPr>
          <w:rFonts w:ascii="Times New Roman" w:hAnsi="Times New Roman" w:cs="Times New Roman"/>
          <w:lang w:eastAsia="ru-RU"/>
        </w:rPr>
        <w:t xml:space="preserve"> Стадії організації та проведення всеукраїнських референдумів. Проблеми законодавчого регулювання місцевих референдумів</w:t>
      </w:r>
      <w:r w:rsidRPr="00A55FA1">
        <w:rPr>
          <w:rFonts w:ascii="Times New Roman" w:hAnsi="Times New Roman" w:cs="Times New Roman"/>
          <w:lang w:val="uk-UA" w:eastAsia="ru-RU"/>
        </w:rPr>
        <w:t>.</w:t>
      </w:r>
      <w:r w:rsidRPr="00A55FA1">
        <w:rPr>
          <w:rFonts w:ascii="Times New Roman" w:hAnsi="Times New Roman" w:cs="Times New Roman"/>
          <w:lang w:eastAsia="ru-RU"/>
        </w:rPr>
        <w:t xml:space="preserve"> Правові наслідки референдуму</w:t>
      </w:r>
      <w:r w:rsidRPr="00A55FA1">
        <w:rPr>
          <w:rFonts w:ascii="Times New Roman" w:hAnsi="Times New Roman" w:cs="Times New Roman"/>
          <w:lang w:val="uk-UA" w:eastAsia="ru-RU"/>
        </w:rPr>
        <w:t xml:space="preserve">. </w:t>
      </w:r>
      <w:r w:rsidRPr="00A55FA1">
        <w:rPr>
          <w:rFonts w:ascii="Times New Roman" w:hAnsi="Times New Roman" w:cs="Times New Roman"/>
          <w:lang w:eastAsia="ru-RU"/>
        </w:rPr>
        <w:t>Юридична відповідальність за порушення законодавства про референдум</w:t>
      </w:r>
      <w:r w:rsidRPr="00A55FA1">
        <w:rPr>
          <w:rFonts w:ascii="Times New Roman" w:hAnsi="Times New Roman" w:cs="Times New Roman"/>
          <w:lang w:val="uk-UA" w:eastAsia="ru-RU"/>
        </w:rPr>
        <w:t>.</w:t>
      </w:r>
      <w:r w:rsidRPr="00A55FA1">
        <w:rPr>
          <w:rFonts w:ascii="Times New Roman" w:hAnsi="Times New Roman" w:cs="Times New Roman"/>
          <w:lang w:eastAsia="ru-RU"/>
        </w:rPr>
        <w:t xml:space="preserve"> </w:t>
      </w:r>
    </w:p>
    <w:p w14:paraId="151FAAE5" w14:textId="3130A361" w:rsidR="0014769A" w:rsidRPr="00A55FA1" w:rsidRDefault="00A55FA1" w:rsidP="00A55FA1">
      <w:pPr>
        <w:pStyle w:val="af"/>
        <w:jc w:val="both"/>
        <w:rPr>
          <w:b/>
          <w:bCs/>
        </w:rPr>
      </w:pPr>
      <w:r w:rsidRPr="00A55FA1">
        <w:rPr>
          <w:b/>
          <w:bCs/>
        </w:rPr>
        <w:t xml:space="preserve">Тема </w:t>
      </w:r>
      <w:r w:rsidRPr="00A55FA1">
        <w:rPr>
          <w:b/>
          <w:bCs/>
          <w:lang w:val="uk-UA"/>
        </w:rPr>
        <w:t>10</w:t>
      </w:r>
      <w:r w:rsidRPr="00A55FA1">
        <w:rPr>
          <w:b/>
          <w:bCs/>
        </w:rPr>
        <w:t>. Конституційно-правові засади застосування</w:t>
      </w:r>
      <w:r w:rsidRPr="00A55FA1">
        <w:rPr>
          <w:b/>
          <w:bCs/>
          <w:lang w:val="uk-UA"/>
        </w:rPr>
        <w:t xml:space="preserve"> </w:t>
      </w:r>
      <w:r w:rsidRPr="00A55FA1">
        <w:rPr>
          <w:b/>
          <w:bCs/>
        </w:rPr>
        <w:t>виборчої системи в Україні</w:t>
      </w:r>
      <w:r w:rsidRPr="00A55FA1">
        <w:rPr>
          <w:b/>
          <w:bCs/>
          <w:lang w:val="uk-UA"/>
        </w:rPr>
        <w:t>.</w:t>
      </w:r>
      <w:r w:rsidRPr="00A55FA1">
        <w:rPr>
          <w:b/>
          <w:bCs/>
        </w:rPr>
        <w:t xml:space="preserve"> </w:t>
      </w:r>
      <w:r w:rsidRPr="00A55FA1">
        <w:rPr>
          <w:lang w:val="uk-UA"/>
        </w:rPr>
        <w:t xml:space="preserve">Історичні аспекти виборчого процесу України. </w:t>
      </w:r>
      <w:r w:rsidRPr="00A55FA1">
        <w:t>Застосування мажоритарної виборчої системи при проведенні виборів в Україні.</w:t>
      </w:r>
      <w:r w:rsidRPr="00A55FA1">
        <w:rPr>
          <w:lang w:val="uk-UA"/>
        </w:rPr>
        <w:t xml:space="preserve"> </w:t>
      </w:r>
      <w:r w:rsidRPr="00A55FA1">
        <w:t>Застосування пропорційної виборчої системи при проведенні виборів в Україні</w:t>
      </w:r>
      <w:r w:rsidRPr="00A55FA1">
        <w:rPr>
          <w:lang w:val="uk-UA"/>
        </w:rPr>
        <w:t>.</w:t>
      </w:r>
      <w:r w:rsidRPr="00A55FA1">
        <w:t xml:space="preserve"> Застосування змішаної виборчої системи при</w:t>
      </w:r>
      <w:r w:rsidRPr="00A55FA1">
        <w:rPr>
          <w:lang w:val="uk-UA"/>
        </w:rPr>
        <w:t xml:space="preserve"> </w:t>
      </w:r>
      <w:r w:rsidRPr="00A55FA1">
        <w:t>проведенні виборів в Україні</w:t>
      </w:r>
      <w:r w:rsidRPr="00A55FA1">
        <w:rPr>
          <w:lang w:val="uk-UA"/>
        </w:rPr>
        <w:t xml:space="preserve">.   </w:t>
      </w:r>
      <w:r w:rsidRPr="00A55FA1">
        <w:t xml:space="preserve"> </w:t>
      </w:r>
      <w:r w:rsidRPr="00A55FA1">
        <w:rPr>
          <w:lang w:val="uk-UA"/>
        </w:rPr>
        <w:t>Особливості та притаманні риси</w:t>
      </w:r>
      <w:r w:rsidRPr="00A55FA1">
        <w:t xml:space="preserve"> виборчої системи Україн</w:t>
      </w:r>
      <w:r w:rsidRPr="00A55FA1">
        <w:rPr>
          <w:lang w:val="uk-UA"/>
        </w:rPr>
        <w:t>и</w:t>
      </w:r>
    </w:p>
    <w:p w14:paraId="7AEBD799" w14:textId="77777777" w:rsidR="0014769A" w:rsidRDefault="0014769A" w:rsidP="0014769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b/>
          <w:sz w:val="24"/>
          <w:szCs w:val="24"/>
          <w:lang w:val="uk-UA"/>
        </w:rPr>
        <w:t>Методи контролю:</w:t>
      </w:r>
    </w:p>
    <w:p w14:paraId="44BB0291" w14:textId="77777777" w:rsidR="0014769A" w:rsidRPr="00E81911" w:rsidRDefault="0014769A" w:rsidP="0014769A">
      <w:pPr>
        <w:pStyle w:val="a7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autoSpaceDE w:val="0"/>
        <w:autoSpaceDN w:val="0"/>
        <w:spacing w:line="319" w:lineRule="exact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81911">
        <w:rPr>
          <w:rFonts w:ascii="Times New Roman" w:hAnsi="Times New Roman" w:cs="Times New Roman"/>
          <w:sz w:val="24"/>
          <w:szCs w:val="24"/>
        </w:rPr>
        <w:t>тестовий</w:t>
      </w:r>
      <w:r w:rsidRPr="00E819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81911">
        <w:rPr>
          <w:rFonts w:ascii="Times New Roman" w:hAnsi="Times New Roman" w:cs="Times New Roman"/>
          <w:spacing w:val="-2"/>
          <w:sz w:val="24"/>
          <w:szCs w:val="24"/>
        </w:rPr>
        <w:t>контроль;</w:t>
      </w:r>
    </w:p>
    <w:p w14:paraId="555E436D" w14:textId="77777777" w:rsidR="0014769A" w:rsidRPr="00E81911" w:rsidRDefault="0014769A" w:rsidP="0014769A">
      <w:pPr>
        <w:pStyle w:val="a7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autoSpaceDE w:val="0"/>
        <w:autoSpaceDN w:val="0"/>
        <w:spacing w:line="321" w:lineRule="exact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81911">
        <w:rPr>
          <w:rFonts w:ascii="Times New Roman" w:hAnsi="Times New Roman" w:cs="Times New Roman"/>
          <w:sz w:val="24"/>
          <w:szCs w:val="24"/>
        </w:rPr>
        <w:t>письмові</w:t>
      </w:r>
      <w:r w:rsidRPr="00E819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</w:rPr>
        <w:t>контрольні</w:t>
      </w:r>
      <w:r w:rsidRPr="00E819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911">
        <w:rPr>
          <w:rFonts w:ascii="Times New Roman" w:hAnsi="Times New Roman" w:cs="Times New Roman"/>
          <w:spacing w:val="-2"/>
          <w:sz w:val="24"/>
          <w:szCs w:val="24"/>
        </w:rPr>
        <w:t>робити;</w:t>
      </w:r>
    </w:p>
    <w:p w14:paraId="1C4D82C5" w14:textId="77777777" w:rsidR="0014769A" w:rsidRPr="00E81911" w:rsidRDefault="0014769A" w:rsidP="0014769A">
      <w:pPr>
        <w:pStyle w:val="a7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autoSpaceDE w:val="0"/>
        <w:autoSpaceDN w:val="0"/>
        <w:spacing w:line="322" w:lineRule="exact"/>
        <w:ind w:left="0" w:firstLine="709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81911">
        <w:rPr>
          <w:rFonts w:ascii="Times New Roman" w:hAnsi="Times New Roman" w:cs="Times New Roman"/>
          <w:sz w:val="24"/>
          <w:szCs w:val="24"/>
          <w:lang w:val="ru-RU"/>
        </w:rPr>
        <w:t>співбесіда</w:t>
      </w:r>
      <w:r w:rsidRPr="00E8191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81911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матеріалами</w:t>
      </w:r>
      <w:r w:rsidRPr="00E8191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розглянутої</w:t>
      </w:r>
      <w:r w:rsidRPr="00E8191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pacing w:val="-2"/>
          <w:sz w:val="24"/>
          <w:szCs w:val="24"/>
          <w:lang w:val="ru-RU"/>
        </w:rPr>
        <w:t>теми;</w:t>
      </w:r>
    </w:p>
    <w:p w14:paraId="649E6EB2" w14:textId="3D8C6289" w:rsidR="0014769A" w:rsidRPr="00E81911" w:rsidRDefault="0014769A" w:rsidP="0014769A">
      <w:pPr>
        <w:pStyle w:val="a7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autoSpaceDE w:val="0"/>
        <w:autoSpaceDN w:val="0"/>
        <w:spacing w:line="322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1911">
        <w:rPr>
          <w:rFonts w:ascii="Times New Roman" w:hAnsi="Times New Roman" w:cs="Times New Roman"/>
          <w:sz w:val="24"/>
          <w:szCs w:val="24"/>
          <w:lang w:val="ru-RU"/>
        </w:rPr>
        <w:t>письмове</w:t>
      </w:r>
      <w:r w:rsidRPr="00E81911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фронтальне</w:t>
      </w:r>
      <w:r w:rsidRPr="00E8191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опитування</w:t>
      </w:r>
      <w:r w:rsidRPr="00E8191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здобувачів вищої освіти на</w:t>
      </w:r>
      <w:r w:rsidR="0038772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початку</w:t>
      </w:r>
      <w:r w:rsidRPr="00E81911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чи</w:t>
      </w:r>
      <w:r w:rsidRPr="00E8191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8191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кінці</w:t>
      </w:r>
      <w:r w:rsidRPr="00E8191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pacing w:val="-2"/>
          <w:sz w:val="24"/>
          <w:szCs w:val="24"/>
          <w:lang w:val="ru-RU"/>
        </w:rPr>
        <w:t>лекції;</w:t>
      </w:r>
    </w:p>
    <w:p w14:paraId="2D09862C" w14:textId="77777777" w:rsidR="0014769A" w:rsidRPr="00E81911" w:rsidRDefault="0014769A" w:rsidP="0014769A">
      <w:pPr>
        <w:pStyle w:val="a7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81911">
        <w:rPr>
          <w:rFonts w:ascii="Times New Roman" w:hAnsi="Times New Roman" w:cs="Times New Roman"/>
          <w:sz w:val="24"/>
          <w:szCs w:val="24"/>
          <w:lang w:val="ru-RU"/>
        </w:rPr>
        <w:t>фронтальне,</w:t>
      </w:r>
      <w:r w:rsidRPr="00E81911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індивідуальне</w:t>
      </w:r>
      <w:r w:rsidRPr="00E8191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E81911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комбіноване</w:t>
      </w:r>
      <w:r w:rsidRPr="00E81911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усне</w:t>
      </w:r>
      <w:r w:rsidRPr="00E8191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pacing w:val="-2"/>
          <w:sz w:val="24"/>
          <w:szCs w:val="24"/>
          <w:lang w:val="ru-RU"/>
        </w:rPr>
        <w:t>опитування;</w:t>
      </w:r>
    </w:p>
    <w:p w14:paraId="616D01DA" w14:textId="77777777" w:rsidR="0014769A" w:rsidRPr="00E81911" w:rsidRDefault="0014769A" w:rsidP="0014769A">
      <w:pPr>
        <w:pStyle w:val="a7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autoSpaceDE w:val="0"/>
        <w:autoSpaceDN w:val="0"/>
        <w:spacing w:before="2" w:line="322" w:lineRule="exact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81911">
        <w:rPr>
          <w:rFonts w:ascii="Times New Roman" w:hAnsi="Times New Roman" w:cs="Times New Roman"/>
          <w:spacing w:val="-2"/>
          <w:sz w:val="24"/>
          <w:szCs w:val="24"/>
        </w:rPr>
        <w:t>експрес-контроль;</w:t>
      </w:r>
    </w:p>
    <w:p w14:paraId="2DECE70E" w14:textId="77777777" w:rsidR="0014769A" w:rsidRPr="00E81911" w:rsidRDefault="0014769A" w:rsidP="0014769A">
      <w:pPr>
        <w:pStyle w:val="a7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autoSpaceDE w:val="0"/>
        <w:autoSpaceDN w:val="0"/>
        <w:spacing w:line="322" w:lineRule="exact"/>
        <w:ind w:left="0" w:firstLine="709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81911">
        <w:rPr>
          <w:rFonts w:ascii="Times New Roman" w:hAnsi="Times New Roman" w:cs="Times New Roman"/>
          <w:sz w:val="24"/>
          <w:szCs w:val="24"/>
          <w:lang w:val="ru-RU"/>
        </w:rPr>
        <w:t>перевірка виконання завдань</w:t>
      </w:r>
      <w:r w:rsidRPr="00E8191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E8191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самостійної</w:t>
      </w:r>
      <w:r w:rsidRPr="00E8191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роботи. </w:t>
      </w:r>
    </w:p>
    <w:p w14:paraId="7468DC46" w14:textId="7469E4BB" w:rsidR="0014769A" w:rsidRPr="00016A3E" w:rsidRDefault="0014769A" w:rsidP="0014769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81911">
        <w:rPr>
          <w:rFonts w:ascii="Times New Roman" w:hAnsi="Times New Roman" w:cs="Times New Roman"/>
          <w:sz w:val="24"/>
          <w:szCs w:val="24"/>
          <w:lang w:val="ru-RU"/>
        </w:rPr>
        <w:t>Підсумковий</w:t>
      </w:r>
      <w:r w:rsidRPr="00E8191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Pr="00E8191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81911">
        <w:rPr>
          <w:rFonts w:ascii="Times New Roman" w:hAnsi="Times New Roman" w:cs="Times New Roman"/>
          <w:kern w:val="24"/>
          <w:sz w:val="24"/>
          <w:szCs w:val="24"/>
          <w:lang w:val="ru-RU"/>
        </w:rPr>
        <w:t>досягнутих результатів навчання</w:t>
      </w:r>
      <w:r w:rsidRPr="00E81911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–</w:t>
      </w:r>
      <w:r w:rsidRPr="00E81911">
        <w:rPr>
          <w:rFonts w:ascii="Times New Roman" w:hAnsi="Times New Roman" w:cs="Times New Roman"/>
          <w:color w:val="7030A0"/>
          <w:spacing w:val="-1"/>
          <w:sz w:val="24"/>
          <w:szCs w:val="24"/>
          <w:lang w:val="ru-RU"/>
        </w:rPr>
        <w:t xml:space="preserve"> </w:t>
      </w:r>
      <w:r w:rsidR="0038772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залік</w:t>
      </w:r>
      <w:r w:rsidRPr="00E8191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.</w:t>
      </w:r>
      <w:bookmarkStart w:id="4" w:name="_3dy6vkm" w:colFirst="0" w:colLast="0"/>
      <w:bookmarkEnd w:id="4"/>
    </w:p>
    <w:p w14:paraId="75D7619D" w14:textId="77777777" w:rsidR="0014769A" w:rsidRDefault="0014769A" w:rsidP="0014769A">
      <w:pPr>
        <w:jc w:val="both"/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</w:pPr>
    </w:p>
    <w:p w14:paraId="62C8AB5C" w14:textId="77777777" w:rsidR="0014769A" w:rsidRPr="00B217AC" w:rsidRDefault="0014769A" w:rsidP="0014769A">
      <w:pPr>
        <w:jc w:val="both"/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 xml:space="preserve">Джерела для вивчення дисципліни – </w:t>
      </w:r>
    </w:p>
    <w:p w14:paraId="4762D4D8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Офіційний веб сайт Верховна Рада України </w:t>
      </w:r>
      <w:hyperlink r:id="rId9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rada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gov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358C35F1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Офіційний веб сайт Президента України </w:t>
      </w:r>
      <w:hyperlink r:id="rId10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president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gov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FE1F5D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Офіційний веб сайт Кабінету Міністрів України </w:t>
      </w:r>
      <w:hyperlink r:id="rId11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kmu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gov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6061132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Офіційний веб сайт Верховного суду України </w:t>
      </w:r>
      <w:r w:rsidRPr="0097275B">
        <w:rPr>
          <w:rFonts w:ascii="Times New Roman" w:hAnsi="Times New Roman" w:cs="Times New Roman"/>
          <w:sz w:val="24"/>
          <w:szCs w:val="24"/>
        </w:rPr>
        <w:t>https</w:t>
      </w:r>
      <w:r w:rsidRPr="0097275B">
        <w:rPr>
          <w:rFonts w:ascii="Times New Roman" w:hAnsi="Times New Roman" w:cs="Times New Roman"/>
          <w:sz w:val="24"/>
          <w:szCs w:val="24"/>
          <w:lang w:val="ru-RU"/>
        </w:rPr>
        <w:t>://</w:t>
      </w:r>
      <w:hyperlink r:id="rId12" w:history="1"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supreme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cort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gov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1CE7FE8" w14:textId="77777777" w:rsidR="0014769A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Офіційний веб сайт Конституційного суду України </w:t>
      </w:r>
      <w:hyperlink r:id="rId13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ccu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gov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1980CA17" w14:textId="41C29355" w:rsidR="00A55FA1" w:rsidRPr="0097275B" w:rsidRDefault="00A55FA1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Офіційний веб сайт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Центральної виборчої комісії </w:t>
      </w:r>
      <w:r w:rsidRPr="00A55FA1">
        <w:rPr>
          <w:rFonts w:ascii="Times New Roman" w:hAnsi="Times New Roman" w:cs="Times New Roman"/>
          <w:sz w:val="24"/>
          <w:szCs w:val="24"/>
          <w:lang w:val="ru-RU"/>
        </w:rPr>
        <w:t>https://www.cvk.gov.ua/</w:t>
      </w:r>
    </w:p>
    <w:p w14:paraId="2A0DD1D5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Офіційний веб портал судової влади в Україні </w:t>
      </w:r>
      <w:r w:rsidRPr="0097275B">
        <w:rPr>
          <w:rFonts w:ascii="Times New Roman" w:hAnsi="Times New Roman" w:cs="Times New Roman"/>
          <w:sz w:val="24"/>
          <w:szCs w:val="24"/>
        </w:rPr>
        <w:t>https</w:t>
      </w:r>
      <w:r w:rsidRPr="0097275B">
        <w:rPr>
          <w:rFonts w:ascii="Times New Roman" w:hAnsi="Times New Roman" w:cs="Times New Roman"/>
          <w:sz w:val="24"/>
          <w:szCs w:val="24"/>
          <w:lang w:val="ru-RU"/>
        </w:rPr>
        <w:t>://</w:t>
      </w:r>
      <w:hyperlink r:id="rId14" w:history="1"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cort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gov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F379717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Єдиний реєстр судових рішень в Україні </w:t>
      </w:r>
      <w:hyperlink r:id="rId15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reyestr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cort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gov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AC4ED5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>Міжнародна фундація виборчих систем (</w:t>
      </w:r>
      <w:r w:rsidRPr="0097275B">
        <w:rPr>
          <w:rFonts w:ascii="Times New Roman" w:hAnsi="Times New Roman" w:cs="Times New Roman"/>
          <w:sz w:val="24"/>
          <w:szCs w:val="24"/>
        </w:rPr>
        <w:t>IFES</w:t>
      </w: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hyperlink r:id="rId16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ifesukraine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org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pro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ifes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 xml:space="preserve">- 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ukrayina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59166C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eastAsia="Open Sans" w:hAnsi="Times New Roman" w:cs="Times New Roman"/>
          <w:sz w:val="24"/>
          <w:szCs w:val="24"/>
          <w:lang w:val="ru-RU"/>
        </w:rPr>
        <w:t xml:space="preserve">Електронний ресурс бібліотеки НТУ </w:t>
      </w:r>
      <w:hyperlink r:id="rId17" w:history="1"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</w:rPr>
          <w:t>http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</w:rPr>
          <w:t>lib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</w:rPr>
          <w:t>ntu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</w:rPr>
          <w:t>edu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</w:rPr>
          <w:t>ua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  <w:lang w:val="ru-RU"/>
          </w:rPr>
          <w:t>/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</w:rPr>
          <w:t>catalog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  <w:lang w:val="ru-RU"/>
          </w:rPr>
          <w:t>/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</w:rPr>
          <w:t>login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eastAsia="Open Sans" w:hAnsi="Times New Roman" w:cs="Times New Roman"/>
            <w:sz w:val="24"/>
            <w:szCs w:val="24"/>
          </w:rPr>
          <w:t>html</w:t>
        </w:r>
      </w:hyperlink>
    </w:p>
    <w:p w14:paraId="5FBE0D4A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Національна бібліотека України ім. В.І. Вернадського </w:t>
      </w:r>
      <w:hyperlink r:id="rId18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nbuv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10CAD8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Національна парламентська бібліотека </w:t>
      </w:r>
      <w:hyperlink r:id="rId19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catalog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nplu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org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4276B8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Юридична бібліотека </w:t>
      </w:r>
      <w:hyperlink r:id="rId20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pravo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biz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4D137CC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Союз юристів України -  Всеукраїнське громадське об’єднання </w:t>
      </w:r>
      <w:hyperlink r:id="rId21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lawyersunion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org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568DD7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Правові системи НаУ </w:t>
      </w:r>
      <w:hyperlink r:id="rId22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nau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kiev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8C26FB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Український незалежний центр політичних досліджень </w:t>
      </w:r>
      <w:hyperlink r:id="rId23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ucipr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org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index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php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lang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3C035AA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Центр Разумкова </w:t>
      </w:r>
      <w:hyperlink r:id="rId24" w:history="1">
        <w:r w:rsidRPr="0097275B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razumkov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org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275B">
        <w:rPr>
          <w:rFonts w:ascii="Times New Roman" w:hAnsi="Times New Roman" w:cs="Times New Roman"/>
          <w:sz w:val="24"/>
          <w:szCs w:val="24"/>
        </w:rPr>
        <w:t> </w:t>
      </w:r>
    </w:p>
    <w:p w14:paraId="1FD7835E" w14:textId="77777777" w:rsidR="0014769A" w:rsidRPr="0097275B" w:rsidRDefault="0014769A" w:rsidP="0014769A">
      <w:pPr>
        <w:pStyle w:val="a7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7"/>
        <w:rPr>
          <w:rFonts w:ascii="Times New Roman" w:hAnsi="Times New Roman" w:cs="Times New Roman"/>
          <w:sz w:val="24"/>
          <w:szCs w:val="24"/>
          <w:lang w:val="ru-RU"/>
        </w:rPr>
      </w:pPr>
      <w:r w:rsidRPr="0097275B">
        <w:rPr>
          <w:rFonts w:ascii="Times New Roman" w:hAnsi="Times New Roman" w:cs="Times New Roman"/>
          <w:sz w:val="24"/>
          <w:szCs w:val="24"/>
          <w:lang w:val="ru-RU"/>
        </w:rPr>
        <w:t xml:space="preserve">Платформа Ліга:Закон </w:t>
      </w:r>
      <w:hyperlink r:id="rId25" w:history="1">
        <w:r w:rsidRPr="0097275B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https</w:t>
        </w:r>
        <w:r w:rsidRPr="0097275B">
          <w:rPr>
            <w:rStyle w:val="ac"/>
            <w:rFonts w:ascii="Times New Roman" w:eastAsiaTheme="majorEastAsia" w:hAnsi="Times New Roman" w:cs="Times New Roman"/>
            <w:sz w:val="24"/>
            <w:szCs w:val="24"/>
            <w:lang w:val="ru-RU"/>
          </w:rPr>
          <w:t>://</w:t>
        </w:r>
        <w:r w:rsidRPr="0097275B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ips</w:t>
        </w:r>
        <w:r w:rsidRPr="0097275B">
          <w:rPr>
            <w:rStyle w:val="ac"/>
            <w:rFonts w:ascii="Times New Roman" w:eastAsiaTheme="majorEastAsia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ligazakon</w:t>
        </w:r>
        <w:r w:rsidRPr="0097275B">
          <w:rPr>
            <w:rStyle w:val="ac"/>
            <w:rFonts w:ascii="Times New Roman" w:eastAsiaTheme="majorEastAsia" w:hAnsi="Times New Roman" w:cs="Times New Roman"/>
            <w:sz w:val="24"/>
            <w:szCs w:val="24"/>
            <w:lang w:val="ru-RU"/>
          </w:rPr>
          <w:t>.</w:t>
        </w:r>
        <w:r w:rsidRPr="0097275B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net</w:t>
        </w:r>
        <w:r w:rsidRPr="0097275B">
          <w:rPr>
            <w:rStyle w:val="ac"/>
            <w:rFonts w:ascii="Times New Roman" w:eastAsiaTheme="majorEastAsia" w:hAnsi="Times New Roman" w:cs="Times New Roman"/>
            <w:sz w:val="24"/>
            <w:szCs w:val="24"/>
            <w:lang w:val="ru-RU"/>
          </w:rPr>
          <w:t>/</w:t>
        </w:r>
      </w:hyperlink>
    </w:p>
    <w:p w14:paraId="29D76100" w14:textId="77777777" w:rsidR="0014769A" w:rsidRDefault="0014769A" w:rsidP="0014769A">
      <w:pPr>
        <w:rPr>
          <w:sz w:val="28"/>
          <w:lang w:val="uk-UA"/>
        </w:rPr>
      </w:pPr>
      <w:bookmarkStart w:id="5" w:name="_1t3h5sf" w:colFirst="0" w:colLast="0"/>
      <w:bookmarkStart w:id="6" w:name="_4d34og8" w:colFirst="0" w:colLast="0"/>
      <w:bookmarkEnd w:id="5"/>
      <w:bookmarkEnd w:id="6"/>
    </w:p>
    <w:p w14:paraId="46B10B26" w14:textId="77777777" w:rsidR="0014769A" w:rsidRPr="00B63B1E" w:rsidRDefault="0014769A" w:rsidP="0014769A">
      <w:pPr>
        <w:rPr>
          <w:sz w:val="28"/>
          <w:lang w:val="ru-RU"/>
        </w:rPr>
      </w:pPr>
      <w:r w:rsidRPr="00B217AC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>Оцінювання</w:t>
      </w:r>
    </w:p>
    <w:p w14:paraId="11059BF5" w14:textId="77777777" w:rsidR="0014769A" w:rsidRPr="00B217AC" w:rsidRDefault="0014769A" w:rsidP="0014769A">
      <w:pPr>
        <w:pStyle w:val="Normal1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Підсумкова оцінка вивчення дисципліни розраховується з використанням </w:t>
      </w:r>
      <w:r>
        <w:rPr>
          <w:rFonts w:ascii="Times New Roman" w:eastAsia="Open Sans" w:hAnsi="Times New Roman" w:cs="Times New Roman"/>
          <w:sz w:val="24"/>
          <w:szCs w:val="24"/>
          <w:lang w:val="uk-UA"/>
        </w:rPr>
        <w:t>таких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категорій</w:t>
      </w:r>
    </w:p>
    <w:p w14:paraId="1F3CAFBE" w14:textId="77777777" w:rsidR="0014769A" w:rsidRDefault="0014769A" w:rsidP="0014769A">
      <w:pPr>
        <w:pStyle w:val="Normal1"/>
        <w:rPr>
          <w:rFonts w:ascii="Times New Roman" w:eastAsia="Open Sans" w:hAnsi="Times New Roman" w:cs="Times New Roman"/>
          <w:color w:val="666666"/>
          <w:sz w:val="24"/>
          <w:szCs w:val="24"/>
          <w:lang w:val="uk-UA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91"/>
        <w:gridCol w:w="1736"/>
        <w:gridCol w:w="892"/>
      </w:tblGrid>
      <w:tr w:rsidR="0014769A" w:rsidRPr="001F37AB" w14:paraId="26BDBB18" w14:textId="77777777" w:rsidTr="00601809">
        <w:tc>
          <w:tcPr>
            <w:tcW w:w="7261" w:type="dxa"/>
            <w:gridSpan w:val="11"/>
            <w:vAlign w:val="center"/>
          </w:tcPr>
          <w:p w14:paraId="762EC62A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8355172"/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Контроль протягом семестру</w:t>
            </w:r>
          </w:p>
        </w:tc>
        <w:tc>
          <w:tcPr>
            <w:tcW w:w="1736" w:type="dxa"/>
            <w:vMerge w:val="restart"/>
            <w:vAlign w:val="center"/>
          </w:tcPr>
          <w:p w14:paraId="7B7537A9" w14:textId="77777777" w:rsidR="0014769A" w:rsidRPr="0097275B" w:rsidRDefault="0014769A" w:rsidP="00601809">
            <w:pPr>
              <w:pStyle w:val="a7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 (екзамен / залік)</w:t>
            </w:r>
          </w:p>
        </w:tc>
        <w:tc>
          <w:tcPr>
            <w:tcW w:w="892" w:type="dxa"/>
            <w:vMerge w:val="restart"/>
            <w:vAlign w:val="center"/>
          </w:tcPr>
          <w:p w14:paraId="5AE538B7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Сума балів</w:t>
            </w:r>
          </w:p>
        </w:tc>
      </w:tr>
      <w:tr w:rsidR="0014769A" w:rsidRPr="001F37AB" w14:paraId="3CB45991" w14:textId="77777777" w:rsidTr="00601809">
        <w:tc>
          <w:tcPr>
            <w:tcW w:w="2835" w:type="dxa"/>
            <w:gridSpan w:val="5"/>
            <w:vAlign w:val="center"/>
          </w:tcPr>
          <w:p w14:paraId="57BF4FCC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2835" w:type="dxa"/>
            <w:gridSpan w:val="5"/>
            <w:vAlign w:val="center"/>
          </w:tcPr>
          <w:p w14:paraId="61653B45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1591" w:type="dxa"/>
            <w:vMerge w:val="restart"/>
            <w:vAlign w:val="center"/>
          </w:tcPr>
          <w:p w14:paraId="039FB111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Модуль 3 (ІЗ)</w:t>
            </w:r>
          </w:p>
        </w:tc>
        <w:tc>
          <w:tcPr>
            <w:tcW w:w="1736" w:type="dxa"/>
            <w:vMerge/>
            <w:vAlign w:val="center"/>
          </w:tcPr>
          <w:p w14:paraId="20589B57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vAlign w:val="center"/>
          </w:tcPr>
          <w:p w14:paraId="024C1AFF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9A" w:rsidRPr="001F37AB" w14:paraId="29C3B9F1" w14:textId="77777777" w:rsidTr="00601809">
        <w:trPr>
          <w:cantSplit/>
          <w:trHeight w:val="1384"/>
        </w:trPr>
        <w:tc>
          <w:tcPr>
            <w:tcW w:w="567" w:type="dxa"/>
            <w:textDirection w:val="btLr"/>
            <w:vAlign w:val="center"/>
          </w:tcPr>
          <w:p w14:paraId="6DDCDA9B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567" w:type="dxa"/>
            <w:textDirection w:val="btLr"/>
            <w:vAlign w:val="center"/>
          </w:tcPr>
          <w:p w14:paraId="4CBB4F5D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567" w:type="dxa"/>
            <w:textDirection w:val="btLr"/>
            <w:vAlign w:val="center"/>
          </w:tcPr>
          <w:p w14:paraId="48E081B8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567" w:type="dxa"/>
            <w:textDirection w:val="btLr"/>
            <w:vAlign w:val="center"/>
          </w:tcPr>
          <w:p w14:paraId="67DD4F00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567" w:type="dxa"/>
            <w:textDirection w:val="btLr"/>
            <w:vAlign w:val="center"/>
          </w:tcPr>
          <w:p w14:paraId="302CA711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567" w:type="dxa"/>
            <w:textDirection w:val="btLr"/>
            <w:vAlign w:val="center"/>
          </w:tcPr>
          <w:p w14:paraId="3C11F884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567" w:type="dxa"/>
            <w:textDirection w:val="btLr"/>
            <w:vAlign w:val="center"/>
          </w:tcPr>
          <w:p w14:paraId="1877A26B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567" w:type="dxa"/>
            <w:textDirection w:val="btLr"/>
            <w:vAlign w:val="center"/>
          </w:tcPr>
          <w:p w14:paraId="409E9AC5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567" w:type="dxa"/>
            <w:textDirection w:val="btLr"/>
            <w:vAlign w:val="center"/>
          </w:tcPr>
          <w:p w14:paraId="1FA43E60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567" w:type="dxa"/>
            <w:textDirection w:val="btLr"/>
            <w:vAlign w:val="center"/>
          </w:tcPr>
          <w:p w14:paraId="7AF9B54C" w14:textId="77777777" w:rsidR="0014769A" w:rsidRPr="0097275B" w:rsidRDefault="0014769A" w:rsidP="0060180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1591" w:type="dxa"/>
            <w:vMerge/>
            <w:vAlign w:val="center"/>
          </w:tcPr>
          <w:p w14:paraId="58AD2F4D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06FC7F35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vAlign w:val="center"/>
          </w:tcPr>
          <w:p w14:paraId="1FA8CCC1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9A" w:rsidRPr="0097275B" w14:paraId="1B8FBA31" w14:textId="77777777" w:rsidTr="00601809">
        <w:trPr>
          <w:trHeight w:val="3534"/>
        </w:trPr>
        <w:tc>
          <w:tcPr>
            <w:tcW w:w="5670" w:type="dxa"/>
            <w:gridSpan w:val="10"/>
            <w:vAlign w:val="center"/>
          </w:tcPr>
          <w:p w14:paraId="54C1245F" w14:textId="77777777" w:rsidR="0014769A" w:rsidRPr="0097275B" w:rsidRDefault="0014769A" w:rsidP="0060180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97275B">
              <w:rPr>
                <w:b/>
                <w:sz w:val="24"/>
                <w:szCs w:val="24"/>
                <w:lang w:val="ru-RU"/>
              </w:rPr>
              <w:t>Для денної форми здобуття вищої освіти:</w:t>
            </w:r>
          </w:p>
          <w:p w14:paraId="109D37D7" w14:textId="77777777" w:rsidR="0014769A" w:rsidRPr="0097275B" w:rsidRDefault="0014769A" w:rsidP="00601809">
            <w:pPr>
              <w:pStyle w:val="TableParagraph"/>
              <w:ind w:left="28"/>
              <w:rPr>
                <w:sz w:val="24"/>
                <w:szCs w:val="24"/>
                <w:lang w:val="ru-RU"/>
              </w:rPr>
            </w:pPr>
            <w:r w:rsidRPr="0097275B">
              <w:rPr>
                <w:sz w:val="24"/>
                <w:szCs w:val="24"/>
                <w:lang w:val="ru-RU"/>
              </w:rPr>
              <w:t>- активність під час навчальних занять лекційних та семінарських/практичних (відповідь під час усного</w:t>
            </w:r>
            <w:r w:rsidRPr="009727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>фронтального</w:t>
            </w:r>
            <w:r w:rsidRPr="009727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>опитування, під час дискусійного обговорення теми заняття тощо) – 5;</w:t>
            </w:r>
          </w:p>
          <w:p w14:paraId="7A73F916" w14:textId="77777777" w:rsidR="0014769A" w:rsidRPr="0097275B" w:rsidRDefault="0014769A" w:rsidP="00601809">
            <w:pPr>
              <w:pStyle w:val="TableParagraph"/>
              <w:ind w:left="28"/>
              <w:rPr>
                <w:sz w:val="24"/>
                <w:szCs w:val="24"/>
                <w:lang w:val="ru-RU"/>
              </w:rPr>
            </w:pPr>
            <w:r w:rsidRPr="0097275B">
              <w:rPr>
                <w:sz w:val="24"/>
                <w:szCs w:val="24"/>
                <w:lang w:val="ru-RU"/>
              </w:rPr>
              <w:t>- виконання</w:t>
            </w:r>
            <w:r w:rsidRPr="00972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>завдань</w:t>
            </w:r>
            <w:r w:rsidRPr="00972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 xml:space="preserve">для самостійної </w:t>
            </w:r>
            <w:r w:rsidRPr="0097275B">
              <w:rPr>
                <w:sz w:val="24"/>
                <w:szCs w:val="24"/>
                <w:lang w:val="ru-RU"/>
              </w:rPr>
              <w:br/>
              <w:t>роботи (презентації, участь у круглих столах, участь у конференціях) – 5/5;</w:t>
            </w:r>
          </w:p>
          <w:p w14:paraId="4E27B3DB" w14:textId="77777777" w:rsidR="0014769A" w:rsidRPr="0097275B" w:rsidRDefault="0014769A" w:rsidP="00601809">
            <w:pPr>
              <w:pStyle w:val="TableParagraph"/>
              <w:ind w:left="28"/>
              <w:rPr>
                <w:sz w:val="24"/>
                <w:szCs w:val="24"/>
                <w:lang w:val="ru-RU"/>
              </w:rPr>
            </w:pPr>
            <w:r w:rsidRPr="0097275B">
              <w:rPr>
                <w:sz w:val="24"/>
                <w:szCs w:val="24"/>
                <w:lang w:val="ru-RU"/>
              </w:rPr>
              <w:t>- модульна</w:t>
            </w:r>
            <w:r w:rsidRPr="0097275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>контрольна</w:t>
            </w:r>
            <w:r w:rsidRPr="0097275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>робота № 1</w:t>
            </w:r>
            <w:r w:rsidRPr="0097275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 xml:space="preserve">– 10; </w:t>
            </w:r>
          </w:p>
          <w:p w14:paraId="642BC3EE" w14:textId="77777777" w:rsidR="0014769A" w:rsidRPr="0097275B" w:rsidRDefault="0014769A" w:rsidP="00601809">
            <w:pPr>
              <w:pStyle w:val="a7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модульна</w:t>
            </w:r>
            <w:r w:rsidRPr="0097275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</w:t>
            </w:r>
            <w:r w:rsidRPr="0097275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робота № 2</w:t>
            </w:r>
            <w:r w:rsidRPr="0097275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10.</w:t>
            </w:r>
          </w:p>
        </w:tc>
        <w:tc>
          <w:tcPr>
            <w:tcW w:w="1591" w:type="dxa"/>
            <w:vAlign w:val="center"/>
          </w:tcPr>
          <w:p w14:paraId="7E086676" w14:textId="77777777" w:rsidR="0014769A" w:rsidRPr="0097275B" w:rsidRDefault="0014769A" w:rsidP="00601809">
            <w:pPr>
              <w:pStyle w:val="a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перед</w:t>
            </w:r>
            <w:r w:rsidRPr="0097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бачено освітньою програмою та навчальним планом</w:t>
            </w:r>
          </w:p>
        </w:tc>
        <w:tc>
          <w:tcPr>
            <w:tcW w:w="1736" w:type="dxa"/>
            <w:vMerge w:val="restart"/>
            <w:vAlign w:val="center"/>
          </w:tcPr>
          <w:p w14:paraId="234FB761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2" w:type="dxa"/>
            <w:vMerge w:val="restart"/>
            <w:vAlign w:val="center"/>
          </w:tcPr>
          <w:p w14:paraId="443AB71D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769A" w:rsidRPr="0097275B" w14:paraId="30C10478" w14:textId="77777777" w:rsidTr="00601809">
        <w:trPr>
          <w:trHeight w:val="2794"/>
        </w:trPr>
        <w:tc>
          <w:tcPr>
            <w:tcW w:w="5670" w:type="dxa"/>
            <w:gridSpan w:val="10"/>
            <w:vAlign w:val="center"/>
          </w:tcPr>
          <w:p w14:paraId="73E6976E" w14:textId="77777777" w:rsidR="0014769A" w:rsidRPr="0097275B" w:rsidRDefault="0014769A" w:rsidP="00601809">
            <w:pPr>
              <w:pStyle w:val="TableParagraph"/>
              <w:ind w:left="28" w:firstLine="42"/>
              <w:rPr>
                <w:b/>
                <w:sz w:val="24"/>
                <w:szCs w:val="24"/>
                <w:lang w:val="ru-RU"/>
              </w:rPr>
            </w:pPr>
            <w:r w:rsidRPr="0097275B">
              <w:rPr>
                <w:b/>
                <w:sz w:val="24"/>
                <w:szCs w:val="24"/>
                <w:lang w:val="ru-RU"/>
              </w:rPr>
              <w:t>Для заочної форми здобуття вищої освіти:</w:t>
            </w:r>
          </w:p>
          <w:p w14:paraId="704C488D" w14:textId="77777777" w:rsidR="0014769A" w:rsidRPr="0097275B" w:rsidRDefault="0014769A" w:rsidP="00601809">
            <w:pPr>
              <w:pStyle w:val="TableParagraph"/>
              <w:ind w:left="28" w:hanging="14"/>
              <w:rPr>
                <w:sz w:val="24"/>
                <w:szCs w:val="24"/>
                <w:lang w:val="ru-RU"/>
              </w:rPr>
            </w:pPr>
            <w:r w:rsidRPr="0097275B">
              <w:rPr>
                <w:sz w:val="24"/>
                <w:szCs w:val="24"/>
                <w:lang w:val="ru-RU"/>
              </w:rPr>
              <w:t>- активність під час навчальних занять (відповідь під час усного</w:t>
            </w:r>
            <w:r w:rsidRPr="009727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>фронтального</w:t>
            </w:r>
            <w:r w:rsidRPr="009727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>опитування, під час дискусійного обговорення теми заняття тощо) – 10;</w:t>
            </w:r>
          </w:p>
          <w:p w14:paraId="39883126" w14:textId="77777777" w:rsidR="0014769A" w:rsidRPr="0097275B" w:rsidRDefault="0014769A" w:rsidP="00601809">
            <w:pPr>
              <w:pStyle w:val="TableParagraph"/>
              <w:ind w:left="28"/>
              <w:rPr>
                <w:sz w:val="24"/>
                <w:szCs w:val="24"/>
                <w:lang w:val="ru-RU"/>
              </w:rPr>
            </w:pPr>
            <w:r w:rsidRPr="0097275B">
              <w:rPr>
                <w:sz w:val="24"/>
                <w:szCs w:val="24"/>
                <w:lang w:val="ru-RU"/>
              </w:rPr>
              <w:t>- виконання</w:t>
            </w:r>
            <w:r w:rsidRPr="00972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>завдань</w:t>
            </w:r>
            <w:r w:rsidRPr="00972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275B">
              <w:rPr>
                <w:sz w:val="24"/>
                <w:szCs w:val="24"/>
                <w:lang w:val="ru-RU"/>
              </w:rPr>
              <w:t xml:space="preserve">для самостійної </w:t>
            </w:r>
            <w:r w:rsidRPr="0097275B">
              <w:rPr>
                <w:sz w:val="24"/>
                <w:szCs w:val="24"/>
                <w:lang w:val="ru-RU"/>
              </w:rPr>
              <w:br/>
              <w:t>роботи (реферати, презентації, участь у круглих столах, участь у конференціях) – 5/5.</w:t>
            </w:r>
          </w:p>
        </w:tc>
        <w:tc>
          <w:tcPr>
            <w:tcW w:w="1591" w:type="dxa"/>
            <w:vAlign w:val="center"/>
          </w:tcPr>
          <w:p w14:paraId="38D2563F" w14:textId="77777777" w:rsidR="0014769A" w:rsidRPr="0097275B" w:rsidRDefault="0014769A" w:rsidP="00601809">
            <w:pPr>
              <w:pStyle w:val="a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784387C0" w14:textId="77777777" w:rsidR="0014769A" w:rsidRPr="0097275B" w:rsidRDefault="0014769A" w:rsidP="00601809">
            <w:pPr>
              <w:pStyle w:val="a7"/>
              <w:ind w:left="-42" w:right="-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vMerge/>
            <w:vAlign w:val="center"/>
          </w:tcPr>
          <w:p w14:paraId="51BBBAEC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2" w:type="dxa"/>
            <w:vMerge/>
            <w:vAlign w:val="center"/>
          </w:tcPr>
          <w:p w14:paraId="29FED869" w14:textId="77777777" w:rsidR="0014769A" w:rsidRPr="0097275B" w:rsidRDefault="0014769A" w:rsidP="006018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7"/>
    </w:tbl>
    <w:p w14:paraId="77D53EA4" w14:textId="77777777" w:rsidR="0014769A" w:rsidRPr="00B217AC" w:rsidRDefault="0014769A" w:rsidP="0014769A">
      <w:pPr>
        <w:pStyle w:val="Normal1"/>
        <w:rPr>
          <w:rFonts w:ascii="Times New Roman" w:eastAsia="Open Sans" w:hAnsi="Times New Roman" w:cs="Times New Roman"/>
          <w:color w:val="666666"/>
          <w:sz w:val="24"/>
          <w:szCs w:val="24"/>
          <w:lang w:val="uk-UA"/>
        </w:rPr>
      </w:pPr>
    </w:p>
    <w:p w14:paraId="4AD10B9E" w14:textId="77777777" w:rsidR="0014769A" w:rsidRDefault="0014769A" w:rsidP="0014769A">
      <w:pPr>
        <w:pStyle w:val="Normal1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>Критерії оцінювання:</w:t>
      </w:r>
      <w:r w:rsidRPr="00B217AC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Додаток 1 до Положення про організацію освітнього процесу у Національному транспортному університеті </w:t>
      </w:r>
    </w:p>
    <w:p w14:paraId="50B797EB" w14:textId="77777777" w:rsidR="0014769A" w:rsidRDefault="0014769A" w:rsidP="0014769A">
      <w:pPr>
        <w:pStyle w:val="Normal1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hyperlink r:id="rId26" w:history="1">
        <w:r w:rsidRPr="006C278B">
          <w:rPr>
            <w:rStyle w:val="ac"/>
            <w:rFonts w:ascii="Times New Roman" w:eastAsia="Open Sans" w:hAnsi="Times New Roman" w:cs="Times New Roman"/>
            <w:sz w:val="24"/>
            <w:szCs w:val="24"/>
            <w:lang w:val="uk-UA"/>
          </w:rPr>
          <w:t>http://vstup.ntu.edu.ua/pro_orhanizatsiyu_osvitnoho_protsesu.pdf</w:t>
        </w:r>
      </w:hyperlink>
    </w:p>
    <w:p w14:paraId="2E4C0550" w14:textId="77777777" w:rsidR="0014769A" w:rsidRPr="00B217AC" w:rsidRDefault="0014769A" w:rsidP="001476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 w:eastAsia="ru-RU"/>
        </w:rPr>
      </w:pPr>
      <w:bookmarkStart w:id="8" w:name="_17dp8vu" w:colFirst="0" w:colLast="0"/>
      <w:bookmarkEnd w:id="8"/>
    </w:p>
    <w:p w14:paraId="357499F7" w14:textId="77777777" w:rsidR="0014769A" w:rsidRDefault="0014769A" w:rsidP="0014769A">
      <w:pPr>
        <w:pStyle w:val="Normal1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  <w:lastRenderedPageBreak/>
        <w:t>Політика несвоєчасного проходження контрольних заходів</w:t>
      </w:r>
      <w:r w:rsidRPr="00B217AC">
        <w:rPr>
          <w:rFonts w:ascii="Times New Roman" w:eastAsia="Open Sans" w:hAnsi="Times New Roman" w:cs="Times New Roman"/>
          <w:i/>
          <w:sz w:val="24"/>
          <w:szCs w:val="24"/>
          <w:lang w:val="uk-UA"/>
        </w:rPr>
        <w:t>.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</w:t>
      </w:r>
    </w:p>
    <w:p w14:paraId="554372A5" w14:textId="77777777" w:rsidR="0014769A" w:rsidRPr="00B217AC" w:rsidRDefault="0014769A" w:rsidP="0014769A">
      <w:pPr>
        <w:pStyle w:val="Normal1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Поточний та підсумковий контролі проводяться згідно з графіком освітнього процесу та встановленими Науково-методичною радою НТУ графіками. У випадку неявки здобувача вищої освіти на підсумковий контроль з поважних причин можливе індивідуальне проведення контролю в узгоджений з викладачем термін за наявності дозволу деканату факультету</w:t>
      </w:r>
      <w:r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директорату інституту. </w:t>
      </w:r>
    </w:p>
    <w:p w14:paraId="1791FC96" w14:textId="77777777" w:rsidR="0014769A" w:rsidRPr="00B217AC" w:rsidRDefault="0014769A" w:rsidP="0014769A">
      <w:pPr>
        <w:pStyle w:val="Normal1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Повторне складання екзамену у випадку отримання незадовільної оцінки допускається не більше двох разів: один раз – викладачу, другий – комісії, яка створюється деканом факультету / директором інституту.</w:t>
      </w:r>
    </w:p>
    <w:p w14:paraId="5693B565" w14:textId="77777777" w:rsidR="0014769A" w:rsidRPr="00B217AC" w:rsidRDefault="0014769A" w:rsidP="0014769A">
      <w:pPr>
        <w:pStyle w:val="Normal1"/>
        <w:spacing w:before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sz w:val="24"/>
          <w:szCs w:val="24"/>
          <w:lang w:val="uk-UA"/>
        </w:rPr>
        <w:t>При поданні індивідуального завдання пізніше встановленого терміну без поважної причини оцінка буде знижена на 10 %. Технічні проблеми (поломка обладнання, проблеми з друком) не є поважною причиною для несвоєчасного подання індивідуального завдання.</w:t>
      </w:r>
    </w:p>
    <w:p w14:paraId="7BA2D8A7" w14:textId="77777777" w:rsidR="0014769A" w:rsidRPr="00B217AC" w:rsidRDefault="0014769A" w:rsidP="0014769A">
      <w:pPr>
        <w:pStyle w:val="Normal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5E6D43" w14:textId="77777777" w:rsidR="0014769A" w:rsidRPr="00B217AC" w:rsidRDefault="0014769A" w:rsidP="0014769A">
      <w:pPr>
        <w:pStyle w:val="Normal1"/>
        <w:widowControl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  <w:t>Політика перескладання.</w:t>
      </w:r>
      <w:r w:rsidRPr="00B217AC">
        <w:rPr>
          <w:rFonts w:ascii="Times New Roman" w:eastAsia="Open Sans" w:hAnsi="Times New Roman" w:cs="Times New Roman"/>
          <w:i/>
          <w:sz w:val="24"/>
          <w:szCs w:val="24"/>
          <w:lang w:val="uk-UA"/>
        </w:rPr>
        <w:t xml:space="preserve"> 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Упродовж тижня після оголошення результатів поточного контролю здобувач освіти може звернутися до оцінювача за роз’ясненням і/або з незгодою щодо отриманої оцінки. У випадку незгоди з рішенням оцінювача щодо результатів підсумкового контролю здобувач освіти може звернутися до оцінювача з незгодою щодо отриманої оцінки у день її оголошення. Повторне проходження підсумкового контролю з метою підвищення позитивної оцінки не допускається.</w:t>
      </w:r>
    </w:p>
    <w:p w14:paraId="0E928114" w14:textId="77777777" w:rsidR="0014769A" w:rsidRPr="00B217AC" w:rsidRDefault="0014769A" w:rsidP="0014769A">
      <w:pPr>
        <w:pStyle w:val="Normal1"/>
        <w:jc w:val="both"/>
        <w:rPr>
          <w:rFonts w:ascii="Times New Roman" w:eastAsia="Open Sans" w:hAnsi="Times New Roman" w:cs="Times New Roman"/>
          <w:i/>
          <w:sz w:val="24"/>
          <w:szCs w:val="24"/>
          <w:lang w:val="uk-UA"/>
        </w:rPr>
      </w:pPr>
    </w:p>
    <w:p w14:paraId="256E98A9" w14:textId="77777777" w:rsidR="0014769A" w:rsidRPr="00B217AC" w:rsidRDefault="0014769A" w:rsidP="0014769A">
      <w:pPr>
        <w:pStyle w:val="Normal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  <w:t>Політика відвідування та / або активності</w:t>
      </w:r>
      <w:r w:rsidRPr="00B217AC">
        <w:rPr>
          <w:rFonts w:ascii="Times New Roman" w:eastAsia="Open Sans" w:hAnsi="Times New Roman" w:cs="Times New Roman"/>
          <w:i/>
          <w:sz w:val="24"/>
          <w:szCs w:val="24"/>
          <w:lang w:val="uk-UA"/>
        </w:rPr>
        <w:t>.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Відвідування навчальних занять є обов’язковим для здобувача освіти. Невиконання здобувачем освіти завдань, що визначені індивідуальним навчальним планом практичних/семінарських/лабораторних занять, через відсутність на заняттях є підставою для прийняття рішення про недопущення до підсумкового контролю. За рішенням декана факультету / директора інституту передбачається надання можливості виконати пропущені завдання за індивідуальним графіком (але не пізніше, ніж до завершення підсумкового контролю).</w:t>
      </w:r>
    </w:p>
    <w:p w14:paraId="1EE34E4F" w14:textId="77777777" w:rsidR="0014769A" w:rsidRPr="00B217AC" w:rsidRDefault="0014769A" w:rsidP="0014769A">
      <w:pPr>
        <w:pStyle w:val="Normal1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113FE80C" w14:textId="77777777" w:rsidR="0014769A" w:rsidRDefault="0014769A" w:rsidP="0014769A">
      <w:pPr>
        <w:pStyle w:val="Normal1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кадемічна доброчесність: </w:t>
      </w:r>
      <w:hyperlink r:id="rId27" w:history="1">
        <w:r w:rsidRPr="00BE7E64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http://vstup.ntu.edu.ua/polozhennyantu_dobroch.pdf</w:t>
        </w:r>
      </w:hyperlink>
    </w:p>
    <w:p w14:paraId="5BB5C270" w14:textId="77777777" w:rsidR="0014769A" w:rsidRPr="00B217AC" w:rsidRDefault="0014769A" w:rsidP="0014769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sz w:val="24"/>
          <w:szCs w:val="24"/>
          <w:lang w:val="uk-UA"/>
        </w:rPr>
        <w:t>Порушеннями академічної доброчесності є:</w:t>
      </w:r>
    </w:p>
    <w:p w14:paraId="66F137B9" w14:textId="77777777" w:rsidR="0014769A" w:rsidRPr="00B217AC" w:rsidRDefault="0014769A" w:rsidP="0014769A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академічний плагіат;</w:t>
      </w:r>
    </w:p>
    <w:p w14:paraId="4EF3A9C5" w14:textId="77777777" w:rsidR="0014769A" w:rsidRPr="00B217AC" w:rsidRDefault="0014769A" w:rsidP="0014769A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фальсифікація;</w:t>
      </w:r>
    </w:p>
    <w:p w14:paraId="74C4C42E" w14:textId="77777777" w:rsidR="0014769A" w:rsidRPr="00B217AC" w:rsidRDefault="0014769A" w:rsidP="0014769A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списування;</w:t>
      </w:r>
    </w:p>
    <w:p w14:paraId="3BA6FBD7" w14:textId="77777777" w:rsidR="0014769A" w:rsidRPr="00B217AC" w:rsidRDefault="0014769A" w:rsidP="0014769A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обман;</w:t>
      </w:r>
    </w:p>
    <w:p w14:paraId="10184CF0" w14:textId="77777777" w:rsidR="0014769A" w:rsidRPr="00B217AC" w:rsidRDefault="0014769A" w:rsidP="0014769A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неправомірна вигода;</w:t>
      </w:r>
    </w:p>
    <w:p w14:paraId="0F4C40E6" w14:textId="77777777" w:rsidR="0014769A" w:rsidRPr="00BE7E64" w:rsidRDefault="0014769A" w:rsidP="0014769A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BE7E64">
        <w:rPr>
          <w:rFonts w:ascii="Times New Roman" w:hAnsi="Times New Roman" w:cs="Times New Roman"/>
          <w:sz w:val="24"/>
          <w:szCs w:val="24"/>
          <w:lang w:val="uk-UA"/>
        </w:rPr>
        <w:t>хабарництво.</w:t>
      </w:r>
    </w:p>
    <w:p w14:paraId="7B626362" w14:textId="77777777" w:rsidR="0014769A" w:rsidRPr="00B217AC" w:rsidRDefault="0014769A" w:rsidP="0014769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sz w:val="24"/>
          <w:szCs w:val="24"/>
          <w:lang w:val="uk-UA"/>
        </w:rPr>
        <w:t>При проходженні контролю (поточного або підсумкового) особа, яка проходить контроль, не має права використовувати будь-яку зовнішню (сторонню) допомогу. Якщо оцінювач підозрює особу, що проходить контроль, у використанні недозволених допоміжних засобів, він має право запропонувати їй вчинити дії, які б спростували підозру. У разі відмови від вчинення дій зі спростування підозри, списування, використання недозволених допоміжних засобів чи зовнішньої допомоги (обману) результат оцінюється як «незадовільно».</w:t>
      </w:r>
    </w:p>
    <w:p w14:paraId="088BB0C6" w14:textId="77777777" w:rsidR="0014769A" w:rsidRPr="00B217AC" w:rsidRDefault="0014769A" w:rsidP="0014769A">
      <w:pPr>
        <w:pStyle w:val="Normal1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72094D4E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Поведінка в аудиторії. </w:t>
      </w:r>
      <w:r w:rsidRPr="00B217AC">
        <w:rPr>
          <w:rFonts w:ascii="Times New Roman" w:hAnsi="Times New Roman" w:cs="Times New Roman"/>
          <w:color w:val="auto"/>
          <w:sz w:val="24"/>
          <w:szCs w:val="24"/>
          <w:lang w:val="uk-UA"/>
        </w:rPr>
        <w:t>Ноутбуки та портативні пристрої можна використовувати ВИКЛЮЧНО з навчальною метою за вказівкою викладача. Неправомірне використання ноутбуків чи портативних пристроїв вважатиметься порушенням дисципліни, викладач має право ініціювати дії з унеможливлення їх використання.</w:t>
      </w:r>
    </w:p>
    <w:p w14:paraId="69E79E12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В аудиторії забороняється вживання їжі, напоїв (за винятком води). Здобувачі вищої 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lastRenderedPageBreak/>
        <w:t>освіти та викладачі повинні дотримуватися етичних норм поведінки.</w:t>
      </w:r>
    </w:p>
    <w:p w14:paraId="75A818BD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CA02B2" w14:textId="77777777" w:rsidR="0014769A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>Здобувачам вищої освіти з обмеженими можливостями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>або особливими потребами</w:t>
      </w:r>
      <w:r w:rsidRPr="00B217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слід до початку семестру звернутися до деканату факультету / </w:t>
      </w:r>
      <w:r>
        <w:rPr>
          <w:rFonts w:ascii="Times New Roman" w:hAnsi="Times New Roman" w:cs="Times New Roman"/>
          <w:sz w:val="24"/>
          <w:szCs w:val="24"/>
          <w:lang w:val="uk-UA"/>
        </w:rPr>
        <w:t>директорату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інституту та обговорити питання організації навчання.</w:t>
      </w:r>
    </w:p>
    <w:p w14:paraId="7CD64033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69E70D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 виникненні у здобувача вищої освіти проблем зі здоров’ям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>, які можуть заважати навчанню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слід звернутися до медичного закладу та повідомити про це деканат факультету / відповідний підрозділ інституту.</w:t>
      </w:r>
    </w:p>
    <w:p w14:paraId="73D1C7BE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E8C50D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карги, пропозиції, зауваження та повідомлення про наявність конфліктних ситуацій 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в рамках освітніх програм здобувачі можуть надсилати </w:t>
      </w:r>
      <w:r>
        <w:rPr>
          <w:rFonts w:ascii="Times New Roman" w:hAnsi="Times New Roman" w:cs="Times New Roman"/>
          <w:sz w:val="24"/>
          <w:szCs w:val="24"/>
          <w:lang w:val="uk-UA"/>
        </w:rPr>
        <w:t>на електронну адресу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8" w:history="1">
        <w:r w:rsidRPr="00B217AC">
          <w:rPr>
            <w:rFonts w:ascii="Times New Roman" w:hAnsi="Times New Roman" w:cs="Times New Roman"/>
            <w:sz w:val="24"/>
            <w:szCs w:val="24"/>
            <w:lang w:val="uk-UA"/>
          </w:rPr>
          <w:t>general@ntu.edu.ua</w:t>
        </w:r>
      </w:hyperlink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або скористатися скринькою довіри, яка розміщена при вході в університет. </w:t>
      </w:r>
    </w:p>
    <w:p w14:paraId="69DC5578" w14:textId="77777777" w:rsidR="0014769A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4C7BCF4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Електронна скринька для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звернень до психологічної служби: </w:t>
      </w:r>
      <w:hyperlink r:id="rId29" w:history="1">
        <w:r w:rsidRPr="00B217AC">
          <w:rPr>
            <w:rFonts w:ascii="Times New Roman" w:hAnsi="Times New Roman" w:cs="Times New Roman"/>
            <w:sz w:val="24"/>
            <w:szCs w:val="24"/>
            <w:lang w:val="uk-UA"/>
          </w:rPr>
          <w:t>philosophy@ntu.edu.ua</w:t>
        </w:r>
      </w:hyperlink>
      <w:r w:rsidRPr="00B217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DA8A6BF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11B984" w14:textId="77777777" w:rsidR="0014769A" w:rsidRPr="00B217AC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Канали зв'язку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розробником силабуса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</w:p>
    <w:p w14:paraId="6506C568" w14:textId="77777777" w:rsidR="0014769A" w:rsidRPr="00B217AC" w:rsidRDefault="0014769A" w:rsidP="0014769A">
      <w:pPr>
        <w:pStyle w:val="Normal1"/>
        <w:ind w:left="1134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електронна пошта </w:t>
      </w:r>
      <w:r w:rsidRPr="00AA5E5C">
        <w:rPr>
          <w:rFonts w:ascii="Times New Roman" w:eastAsia="Open Sans" w:hAnsi="Times New Roman" w:cs="Times New Roman"/>
          <w:sz w:val="24"/>
          <w:szCs w:val="24"/>
          <w:lang w:val="en-GB"/>
        </w:rPr>
        <w:t>kafedrakap</w:t>
      </w:r>
      <w:r w:rsidRPr="00AA5E5C">
        <w:rPr>
          <w:rFonts w:ascii="Times New Roman" w:eastAsia="Open Sans" w:hAnsi="Times New Roman" w:cs="Times New Roman"/>
          <w:sz w:val="24"/>
          <w:szCs w:val="24"/>
          <w:lang w:val="ru-RU"/>
        </w:rPr>
        <w:t>@</w:t>
      </w:r>
      <w:r w:rsidRPr="00AA5E5C">
        <w:rPr>
          <w:rFonts w:ascii="Times New Roman" w:eastAsia="Open Sans" w:hAnsi="Times New Roman" w:cs="Times New Roman"/>
          <w:sz w:val="24"/>
          <w:szCs w:val="24"/>
          <w:lang w:val="en-GB"/>
        </w:rPr>
        <w:t>ukr</w:t>
      </w:r>
      <w:r w:rsidRPr="00AA5E5C">
        <w:rPr>
          <w:rFonts w:ascii="Times New Roman" w:eastAsia="Open Sans" w:hAnsi="Times New Roman" w:cs="Times New Roman"/>
          <w:sz w:val="24"/>
          <w:szCs w:val="24"/>
          <w:lang w:val="ru-RU"/>
        </w:rPr>
        <w:t>.</w:t>
      </w:r>
      <w:r w:rsidRPr="00AA5E5C">
        <w:rPr>
          <w:rFonts w:ascii="Times New Roman" w:eastAsia="Open Sans" w:hAnsi="Times New Roman" w:cs="Times New Roman"/>
          <w:sz w:val="24"/>
          <w:szCs w:val="24"/>
          <w:lang w:val="en-GB"/>
        </w:rPr>
        <w:t>net</w:t>
      </w:r>
    </w:p>
    <w:p w14:paraId="4FD0196C" w14:textId="39901325" w:rsidR="0014769A" w:rsidRPr="00B217AC" w:rsidRDefault="0014769A" w:rsidP="0014769A">
      <w:pPr>
        <w:pStyle w:val="Normal1"/>
        <w:ind w:left="113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телефон кафедри</w:t>
      </w:r>
      <w:r>
        <w:rPr>
          <w:rFonts w:ascii="Times New Roman" w:eastAsia="Open Sans" w:hAnsi="Times New Roman" w:cs="Times New Roman"/>
          <w:color w:val="7030A0"/>
          <w:sz w:val="24"/>
          <w:szCs w:val="24"/>
          <w:lang w:val="uk-UA"/>
        </w:rPr>
        <w:t>:</w:t>
      </w:r>
      <w:r w:rsidRPr="00012B23">
        <w:rPr>
          <w:rFonts w:ascii="Times New Roman" w:eastAsia="Open Sans" w:hAnsi="Times New Roman" w:cs="Times New Roman"/>
          <w:color w:val="7030A0"/>
          <w:sz w:val="24"/>
          <w:szCs w:val="24"/>
          <w:lang w:val="uk-UA"/>
        </w:rPr>
        <w:t xml:space="preserve"> </w:t>
      </w:r>
      <w:r w:rsidRPr="0097275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+380 </w:t>
      </w:r>
      <w:r w:rsidR="0038772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672323595</w:t>
      </w:r>
    </w:p>
    <w:p w14:paraId="7D6C1AA0" w14:textId="77777777" w:rsidR="0014769A" w:rsidRDefault="0014769A" w:rsidP="0014769A">
      <w:pPr>
        <w:pStyle w:val="Normal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465686" w14:textId="77777777" w:rsidR="0014769A" w:rsidRDefault="0014769A" w:rsidP="0014769A">
      <w:pPr>
        <w:pStyle w:val="Normal1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література:</w:t>
      </w:r>
    </w:p>
    <w:p w14:paraId="54BAE679" w14:textId="77777777" w:rsidR="00601809" w:rsidRDefault="00601809" w:rsidP="00601809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09">
        <w:rPr>
          <w:rFonts w:ascii="Times New Roman" w:hAnsi="Times New Roman" w:cs="Times New Roman"/>
          <w:sz w:val="24"/>
          <w:szCs w:val="24"/>
          <w:lang w:val="uk-UA"/>
        </w:rPr>
        <w:t xml:space="preserve">1. Конституція України, прийнята на п'ятій сесії Верховної Ради України 28 червня 1996 року зі змінами від 21 лютого 2014 року </w:t>
      </w:r>
      <w:r w:rsidRPr="00601809">
        <w:rPr>
          <w:rFonts w:ascii="Times New Roman" w:hAnsi="Times New Roman" w:cs="Times New Roman"/>
          <w:sz w:val="24"/>
          <w:szCs w:val="24"/>
        </w:rPr>
        <w:t>URL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01809">
        <w:rPr>
          <w:rFonts w:ascii="Times New Roman" w:hAnsi="Times New Roman" w:cs="Times New Roman"/>
          <w:sz w:val="24"/>
          <w:szCs w:val="24"/>
        </w:rPr>
        <w:t>https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601809">
        <w:rPr>
          <w:rFonts w:ascii="Times New Roman" w:hAnsi="Times New Roman" w:cs="Times New Roman"/>
          <w:sz w:val="24"/>
          <w:szCs w:val="24"/>
        </w:rPr>
        <w:t>zakon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01809">
        <w:rPr>
          <w:rFonts w:ascii="Times New Roman" w:hAnsi="Times New Roman" w:cs="Times New Roman"/>
          <w:sz w:val="24"/>
          <w:szCs w:val="24"/>
        </w:rPr>
        <w:t>rada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01809">
        <w:rPr>
          <w:rFonts w:ascii="Times New Roman" w:hAnsi="Times New Roman" w:cs="Times New Roman"/>
          <w:sz w:val="24"/>
          <w:szCs w:val="24"/>
        </w:rPr>
        <w:t>gov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01809">
        <w:rPr>
          <w:rFonts w:ascii="Times New Roman" w:hAnsi="Times New Roman" w:cs="Times New Roman"/>
          <w:sz w:val="24"/>
          <w:szCs w:val="24"/>
        </w:rPr>
        <w:t>ua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601809">
        <w:rPr>
          <w:rFonts w:ascii="Times New Roman" w:hAnsi="Times New Roman" w:cs="Times New Roman"/>
          <w:sz w:val="24"/>
          <w:szCs w:val="24"/>
        </w:rPr>
        <w:t>laws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601809">
        <w:rPr>
          <w:rFonts w:ascii="Times New Roman" w:hAnsi="Times New Roman" w:cs="Times New Roman"/>
          <w:sz w:val="24"/>
          <w:szCs w:val="24"/>
        </w:rPr>
        <w:t>show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/254%</w:t>
      </w:r>
      <w:r w:rsidRPr="00601809">
        <w:rPr>
          <w:rFonts w:ascii="Times New Roman" w:hAnsi="Times New Roman" w:cs="Times New Roman"/>
          <w:sz w:val="24"/>
          <w:szCs w:val="24"/>
        </w:rPr>
        <w:t>D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Pr="00601809">
        <w:rPr>
          <w:rFonts w:ascii="Times New Roman" w:hAnsi="Times New Roman" w:cs="Times New Roman"/>
          <w:sz w:val="24"/>
          <w:szCs w:val="24"/>
        </w:rPr>
        <w:t>BA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/96-%</w:t>
      </w:r>
      <w:r w:rsidRPr="00601809">
        <w:rPr>
          <w:rFonts w:ascii="Times New Roman" w:hAnsi="Times New Roman" w:cs="Times New Roman"/>
          <w:sz w:val="24"/>
          <w:szCs w:val="24"/>
        </w:rPr>
        <w:t>D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Pr="00601809">
        <w:rPr>
          <w:rFonts w:ascii="Times New Roman" w:hAnsi="Times New Roman" w:cs="Times New Roman"/>
          <w:sz w:val="24"/>
          <w:szCs w:val="24"/>
        </w:rPr>
        <w:t>B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2%</w:t>
      </w:r>
      <w:r w:rsidRPr="00601809">
        <w:rPr>
          <w:rFonts w:ascii="Times New Roman" w:hAnsi="Times New Roman" w:cs="Times New Roman"/>
          <w:sz w:val="24"/>
          <w:szCs w:val="24"/>
        </w:rPr>
        <w:t>D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>1%80#</w:t>
      </w:r>
      <w:r w:rsidRPr="00601809">
        <w:rPr>
          <w:rFonts w:ascii="Times New Roman" w:hAnsi="Times New Roman" w:cs="Times New Roman"/>
          <w:sz w:val="24"/>
          <w:szCs w:val="24"/>
        </w:rPr>
        <w:t>Text</w:t>
      </w:r>
      <w:r w:rsidRPr="006018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F29DFA" w14:textId="6E4705D9" w:rsidR="00601809" w:rsidRDefault="00601809" w:rsidP="00601809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09">
        <w:rPr>
          <w:rFonts w:ascii="Times New Roman" w:hAnsi="Times New Roman" w:cs="Times New Roman"/>
          <w:sz w:val="24"/>
          <w:szCs w:val="24"/>
          <w:lang w:val="ru-RU"/>
        </w:rPr>
        <w:t>2. Виборчий кодекс України в редакції від 31.12.2023 № 2801-</w:t>
      </w:r>
      <w:r w:rsidRPr="00601809">
        <w:rPr>
          <w:rFonts w:ascii="Times New Roman" w:hAnsi="Times New Roman" w:cs="Times New Roman"/>
          <w:sz w:val="24"/>
          <w:szCs w:val="24"/>
        </w:rPr>
        <w:t>IX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809">
        <w:rPr>
          <w:rFonts w:ascii="Times New Roman" w:hAnsi="Times New Roman" w:cs="Times New Roman"/>
          <w:sz w:val="24"/>
          <w:szCs w:val="24"/>
        </w:rPr>
        <w:t>URL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0" w:anchor="Text" w:history="1"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zakon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rada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gov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laws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show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/396-20#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Text</w:t>
        </w:r>
      </w:hyperlink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89751DC" w14:textId="5F6F765C" w:rsidR="00601809" w:rsidRDefault="00601809" w:rsidP="00601809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3. Про Державний реєстр виборців. Закон України від 22 лютого 2007 року </w:t>
      </w:r>
      <w:r w:rsidRPr="00601809">
        <w:rPr>
          <w:rFonts w:ascii="Times New Roman" w:hAnsi="Times New Roman" w:cs="Times New Roman"/>
          <w:sz w:val="24"/>
          <w:szCs w:val="24"/>
        </w:rPr>
        <w:t>No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 698-</w:t>
      </w:r>
      <w:r w:rsidRPr="00601809">
        <w:rPr>
          <w:rFonts w:ascii="Times New Roman" w:hAnsi="Times New Roman" w:cs="Times New Roman"/>
          <w:sz w:val="24"/>
          <w:szCs w:val="24"/>
        </w:rPr>
        <w:t>V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809">
        <w:rPr>
          <w:rFonts w:ascii="Times New Roman" w:hAnsi="Times New Roman" w:cs="Times New Roman"/>
          <w:sz w:val="24"/>
          <w:szCs w:val="24"/>
        </w:rPr>
        <w:t>URL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1" w:anchor="Text" w:history="1"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zakon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rada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gov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laws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show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/698-16#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Text</w:t>
        </w:r>
      </w:hyperlink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9748CEB" w14:textId="7628FBFE" w:rsidR="00601809" w:rsidRDefault="00601809" w:rsidP="00601809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4. Про Центральну виборчу комісію. Закон України від 30 червня 2004 року </w:t>
      </w:r>
      <w:r w:rsidRPr="00601809">
        <w:rPr>
          <w:rFonts w:ascii="Times New Roman" w:hAnsi="Times New Roman" w:cs="Times New Roman"/>
          <w:sz w:val="24"/>
          <w:szCs w:val="24"/>
        </w:rPr>
        <w:t>No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 1932-</w:t>
      </w:r>
      <w:r w:rsidRPr="00601809">
        <w:rPr>
          <w:rFonts w:ascii="Times New Roman" w:hAnsi="Times New Roman" w:cs="Times New Roman"/>
          <w:sz w:val="24"/>
          <w:szCs w:val="24"/>
        </w:rPr>
        <w:t>IV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809">
        <w:rPr>
          <w:rFonts w:ascii="Times New Roman" w:hAnsi="Times New Roman" w:cs="Times New Roman"/>
          <w:sz w:val="24"/>
          <w:szCs w:val="24"/>
        </w:rPr>
        <w:t>URL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2" w:anchor="Text" w:history="1"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zakon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rada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gov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laws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show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/1932-15#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Text</w:t>
        </w:r>
      </w:hyperlink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C864110" w14:textId="77777777" w:rsidR="00601809" w:rsidRDefault="00601809" w:rsidP="00601809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5. Ключковський Ю.Б. Принципи виборчого права: доктринальне розуміння, стан та перспективи законодавчої реалізації в Україні: монографія. Київ: Ваіте, 2018. 908 с. </w:t>
      </w:r>
      <w:r w:rsidRPr="00601809">
        <w:rPr>
          <w:rFonts w:ascii="Times New Roman" w:hAnsi="Times New Roman" w:cs="Times New Roman"/>
          <w:sz w:val="24"/>
          <w:szCs w:val="24"/>
        </w:rPr>
        <w:t>URL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01809">
        <w:rPr>
          <w:rFonts w:ascii="Times New Roman" w:hAnsi="Times New Roman" w:cs="Times New Roman"/>
          <w:sz w:val="24"/>
          <w:szCs w:val="24"/>
        </w:rPr>
        <w:t>https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601809">
        <w:rPr>
          <w:rFonts w:ascii="Times New Roman" w:hAnsi="Times New Roman" w:cs="Times New Roman"/>
          <w:sz w:val="24"/>
          <w:szCs w:val="24"/>
        </w:rPr>
        <w:t>www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1809">
        <w:rPr>
          <w:rFonts w:ascii="Times New Roman" w:hAnsi="Times New Roman" w:cs="Times New Roman"/>
          <w:sz w:val="24"/>
          <w:szCs w:val="24"/>
        </w:rPr>
        <w:t>osce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1809">
        <w:rPr>
          <w:rFonts w:ascii="Times New Roman" w:hAnsi="Times New Roman" w:cs="Times New Roman"/>
          <w:sz w:val="24"/>
          <w:szCs w:val="24"/>
        </w:rPr>
        <w:t>org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01809">
        <w:rPr>
          <w:rFonts w:ascii="Times New Roman" w:hAnsi="Times New Roman" w:cs="Times New Roman"/>
          <w:sz w:val="24"/>
          <w:szCs w:val="24"/>
        </w:rPr>
        <w:t>files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01809">
        <w:rPr>
          <w:rFonts w:ascii="Times New Roman" w:hAnsi="Times New Roman" w:cs="Times New Roman"/>
          <w:sz w:val="24"/>
          <w:szCs w:val="24"/>
        </w:rPr>
        <w:t>f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01809">
        <w:rPr>
          <w:rFonts w:ascii="Times New Roman" w:hAnsi="Times New Roman" w:cs="Times New Roman"/>
          <w:sz w:val="24"/>
          <w:szCs w:val="24"/>
        </w:rPr>
        <w:t>documents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01809">
        <w:rPr>
          <w:rFonts w:ascii="Times New Roman" w:hAnsi="Times New Roman" w:cs="Times New Roman"/>
          <w:sz w:val="24"/>
          <w:szCs w:val="24"/>
        </w:rPr>
        <w:t>e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/8/401765.</w:t>
      </w:r>
      <w:r w:rsidRPr="00601809">
        <w:rPr>
          <w:rFonts w:ascii="Times New Roman" w:hAnsi="Times New Roman" w:cs="Times New Roman"/>
          <w:sz w:val="24"/>
          <w:szCs w:val="24"/>
        </w:rPr>
        <w:t>pdf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. 8 </w:t>
      </w:r>
    </w:p>
    <w:p w14:paraId="1F3FEB9A" w14:textId="6B1C9398" w:rsidR="00601809" w:rsidRDefault="00601809" w:rsidP="00601809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6. Виборчий кодекс України. Книга перша. Загальна частина. Науково-практичний коментар / за ред. Ю. Б. Ключковського. Київ: К.І.С., 2021. 768 с. </w:t>
      </w:r>
      <w:r w:rsidRPr="00601809">
        <w:rPr>
          <w:rFonts w:ascii="Times New Roman" w:hAnsi="Times New Roman" w:cs="Times New Roman"/>
          <w:sz w:val="24"/>
          <w:szCs w:val="24"/>
        </w:rPr>
        <w:t>URL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3" w:history="1"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rm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coe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int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viborchiy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kodeks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komentar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web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/1680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a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71468</w:t>
        </w:r>
      </w:hyperlink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98EB81C" w14:textId="63DCF806" w:rsidR="00601809" w:rsidRDefault="00601809" w:rsidP="00601809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7. Мохончук Б. С. Виборчі системи: порівняльно-правове дослідження / Б. С. Мохончук : монографія. Харків : Юрайт, 2021. 304 с. </w:t>
      </w:r>
      <w:r w:rsidRPr="00601809">
        <w:rPr>
          <w:rFonts w:ascii="Times New Roman" w:hAnsi="Times New Roman" w:cs="Times New Roman"/>
          <w:sz w:val="24"/>
          <w:szCs w:val="24"/>
        </w:rPr>
        <w:t>URL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4" w:history="1"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library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nlu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edu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POLN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TEXT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SENMK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Mohonchuk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-21.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pdf</w:t>
        </w:r>
      </w:hyperlink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445DB4" w14:textId="67C07B8D" w:rsidR="00601809" w:rsidRDefault="00601809" w:rsidP="00601809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09">
        <w:rPr>
          <w:rFonts w:ascii="Times New Roman" w:hAnsi="Times New Roman" w:cs="Times New Roman"/>
          <w:sz w:val="24"/>
          <w:szCs w:val="24"/>
          <w:lang w:val="uk-UA"/>
        </w:rPr>
        <w:t xml:space="preserve">8. Вирішення виборчих спорів: підручник / Ю. Г. Барабаш, О. А. Губська, К. Еллена, В. С. Кобрин, Д. С. Ковриженко, О. О. Коцюруба, Б. С. Мохончук, П. В. Романюк, М .І. Цуркан, В.І. Чорненький; за заг. ред. 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Ю.Г. Барабаша. Київ: «АК-ГРУП», 2023. 416 </w:t>
      </w:r>
      <w:r w:rsidRPr="00601809">
        <w:rPr>
          <w:rFonts w:ascii="Times New Roman" w:hAnsi="Times New Roman" w:cs="Times New Roman"/>
          <w:sz w:val="24"/>
          <w:szCs w:val="24"/>
        </w:rPr>
        <w:t>c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01809">
        <w:rPr>
          <w:rFonts w:ascii="Times New Roman" w:hAnsi="Times New Roman" w:cs="Times New Roman"/>
          <w:sz w:val="24"/>
          <w:szCs w:val="24"/>
        </w:rPr>
        <w:t>URL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5" w:history="1"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ifesukraine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org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wpcontent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uploads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/2023/10/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ifes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ukraine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election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dispute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resolution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v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1-2023-10-24-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ukr</w:t>
        </w:r>
        <w:r w:rsidRPr="00601809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73004">
          <w:rPr>
            <w:rStyle w:val="ac"/>
            <w:rFonts w:ascii="Times New Roman" w:hAnsi="Times New Roman" w:cs="Times New Roman"/>
            <w:sz w:val="24"/>
            <w:szCs w:val="24"/>
          </w:rPr>
          <w:t>pdf</w:t>
        </w:r>
      </w:hyperlink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2DB6C88" w14:textId="7419865C" w:rsidR="00601809" w:rsidRPr="00601809" w:rsidRDefault="00601809" w:rsidP="00601809">
      <w:pPr>
        <w:pStyle w:val="Normal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1809">
        <w:rPr>
          <w:rFonts w:ascii="Times New Roman" w:hAnsi="Times New Roman" w:cs="Times New Roman"/>
          <w:sz w:val="24"/>
          <w:szCs w:val="24"/>
          <w:lang w:val="ru-RU"/>
        </w:rPr>
        <w:t xml:space="preserve">9. Збірник правових позицій Верховного Суду щодо захисту виборчих прав / упоряд.: М.І. Смокович, О.А. Губська, В.М. Соколов; відпов. за вип. Н.Л. Богданюк, Ж.А. Букань, Н.В. Богашева; Верховний Суд. Київ: „Компанія «ВАІТЕ»“, 2021. 78 с. </w:t>
      </w:r>
      <w:r w:rsidRPr="00601809">
        <w:rPr>
          <w:rFonts w:ascii="Times New Roman" w:hAnsi="Times New Roman" w:cs="Times New Roman"/>
          <w:sz w:val="24"/>
          <w:szCs w:val="24"/>
        </w:rPr>
        <w:t>https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601809">
        <w:rPr>
          <w:rFonts w:ascii="Times New Roman" w:hAnsi="Times New Roman" w:cs="Times New Roman"/>
          <w:sz w:val="24"/>
          <w:szCs w:val="24"/>
        </w:rPr>
        <w:t>www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1809">
        <w:rPr>
          <w:rFonts w:ascii="Times New Roman" w:hAnsi="Times New Roman" w:cs="Times New Roman"/>
          <w:sz w:val="24"/>
          <w:szCs w:val="24"/>
        </w:rPr>
        <w:t>osce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1809">
        <w:rPr>
          <w:rFonts w:ascii="Times New Roman" w:hAnsi="Times New Roman" w:cs="Times New Roman"/>
          <w:sz w:val="24"/>
          <w:szCs w:val="24"/>
        </w:rPr>
        <w:t>org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01809">
        <w:rPr>
          <w:rFonts w:ascii="Times New Roman" w:hAnsi="Times New Roman" w:cs="Times New Roman"/>
          <w:sz w:val="24"/>
          <w:szCs w:val="24"/>
        </w:rPr>
        <w:t>files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01809">
        <w:rPr>
          <w:rFonts w:ascii="Times New Roman" w:hAnsi="Times New Roman" w:cs="Times New Roman"/>
          <w:sz w:val="24"/>
          <w:szCs w:val="24"/>
        </w:rPr>
        <w:t>f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01809">
        <w:rPr>
          <w:rFonts w:ascii="Times New Roman" w:hAnsi="Times New Roman" w:cs="Times New Roman"/>
          <w:sz w:val="24"/>
          <w:szCs w:val="24"/>
        </w:rPr>
        <w:t>documents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/2/3/493087.</w:t>
      </w:r>
      <w:r w:rsidRPr="00601809">
        <w:rPr>
          <w:rFonts w:ascii="Times New Roman" w:hAnsi="Times New Roman" w:cs="Times New Roman"/>
          <w:sz w:val="24"/>
          <w:szCs w:val="24"/>
        </w:rPr>
        <w:t>pdf</w:t>
      </w:r>
      <w:r w:rsidRPr="006018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53434F" w14:textId="77777777" w:rsidR="00EE2EB6" w:rsidRPr="00601809" w:rsidRDefault="00EE2EB6">
      <w:pPr>
        <w:rPr>
          <w:lang w:val="ru-RU"/>
        </w:rPr>
      </w:pPr>
    </w:p>
    <w:sectPr w:rsidR="00EE2EB6" w:rsidRPr="00601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B3D1B"/>
    <w:multiLevelType w:val="hybridMultilevel"/>
    <w:tmpl w:val="F49EE05E"/>
    <w:lvl w:ilvl="0" w:tplc="13A27E18">
      <w:numFmt w:val="bullet"/>
      <w:lvlText w:val="–"/>
      <w:lvlJc w:val="left"/>
      <w:pPr>
        <w:ind w:left="9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E81648">
      <w:numFmt w:val="bullet"/>
      <w:lvlText w:val="•"/>
      <w:lvlJc w:val="left"/>
      <w:pPr>
        <w:ind w:left="1876" w:hanging="212"/>
      </w:pPr>
      <w:rPr>
        <w:rFonts w:hint="default"/>
        <w:lang w:val="uk-UA" w:eastAsia="en-US" w:bidi="ar-SA"/>
      </w:rPr>
    </w:lvl>
    <w:lvl w:ilvl="2" w:tplc="31A6FBAA">
      <w:numFmt w:val="bullet"/>
      <w:lvlText w:val="•"/>
      <w:lvlJc w:val="left"/>
      <w:pPr>
        <w:ind w:left="2833" w:hanging="212"/>
      </w:pPr>
      <w:rPr>
        <w:rFonts w:hint="default"/>
        <w:lang w:val="uk-UA" w:eastAsia="en-US" w:bidi="ar-SA"/>
      </w:rPr>
    </w:lvl>
    <w:lvl w:ilvl="3" w:tplc="32DC6BCC">
      <w:numFmt w:val="bullet"/>
      <w:lvlText w:val="•"/>
      <w:lvlJc w:val="left"/>
      <w:pPr>
        <w:ind w:left="3790" w:hanging="212"/>
      </w:pPr>
      <w:rPr>
        <w:rFonts w:hint="default"/>
        <w:lang w:val="uk-UA" w:eastAsia="en-US" w:bidi="ar-SA"/>
      </w:rPr>
    </w:lvl>
    <w:lvl w:ilvl="4" w:tplc="D868B7DE">
      <w:numFmt w:val="bullet"/>
      <w:lvlText w:val="•"/>
      <w:lvlJc w:val="left"/>
      <w:pPr>
        <w:ind w:left="4747" w:hanging="212"/>
      </w:pPr>
      <w:rPr>
        <w:rFonts w:hint="default"/>
        <w:lang w:val="uk-UA" w:eastAsia="en-US" w:bidi="ar-SA"/>
      </w:rPr>
    </w:lvl>
    <w:lvl w:ilvl="5" w:tplc="6B982F9C">
      <w:numFmt w:val="bullet"/>
      <w:lvlText w:val="•"/>
      <w:lvlJc w:val="left"/>
      <w:pPr>
        <w:ind w:left="5704" w:hanging="212"/>
      </w:pPr>
      <w:rPr>
        <w:rFonts w:hint="default"/>
        <w:lang w:val="uk-UA" w:eastAsia="en-US" w:bidi="ar-SA"/>
      </w:rPr>
    </w:lvl>
    <w:lvl w:ilvl="6" w:tplc="D5F233DC">
      <w:numFmt w:val="bullet"/>
      <w:lvlText w:val="•"/>
      <w:lvlJc w:val="left"/>
      <w:pPr>
        <w:ind w:left="6661" w:hanging="212"/>
      </w:pPr>
      <w:rPr>
        <w:rFonts w:hint="default"/>
        <w:lang w:val="uk-UA" w:eastAsia="en-US" w:bidi="ar-SA"/>
      </w:rPr>
    </w:lvl>
    <w:lvl w:ilvl="7" w:tplc="CEDA0E9A">
      <w:numFmt w:val="bullet"/>
      <w:lvlText w:val="•"/>
      <w:lvlJc w:val="left"/>
      <w:pPr>
        <w:ind w:left="7618" w:hanging="212"/>
      </w:pPr>
      <w:rPr>
        <w:rFonts w:hint="default"/>
        <w:lang w:val="uk-UA" w:eastAsia="en-US" w:bidi="ar-SA"/>
      </w:rPr>
    </w:lvl>
    <w:lvl w:ilvl="8" w:tplc="9A38E714">
      <w:numFmt w:val="bullet"/>
      <w:lvlText w:val="•"/>
      <w:lvlJc w:val="left"/>
      <w:pPr>
        <w:ind w:left="8575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42A458D2"/>
    <w:multiLevelType w:val="hybridMultilevel"/>
    <w:tmpl w:val="219CD85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74ED6D01"/>
    <w:multiLevelType w:val="hybridMultilevel"/>
    <w:tmpl w:val="BDE2FB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18791754">
    <w:abstractNumId w:val="0"/>
  </w:num>
  <w:num w:numId="2" w16cid:durableId="638848258">
    <w:abstractNumId w:val="2"/>
  </w:num>
  <w:num w:numId="3" w16cid:durableId="13306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9A"/>
    <w:rsid w:val="000567AF"/>
    <w:rsid w:val="00075833"/>
    <w:rsid w:val="0014769A"/>
    <w:rsid w:val="0038772B"/>
    <w:rsid w:val="005B41C2"/>
    <w:rsid w:val="00601809"/>
    <w:rsid w:val="00A55FA1"/>
    <w:rsid w:val="00A5632B"/>
    <w:rsid w:val="00AC205F"/>
    <w:rsid w:val="00BB29A8"/>
    <w:rsid w:val="00EA1501"/>
    <w:rsid w:val="00EE2EB6"/>
    <w:rsid w:val="00FA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76DD"/>
  <w15:chartTrackingRefBased/>
  <w15:docId w15:val="{214A4712-8B24-464D-8AD7-B7DD694D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9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47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6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6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6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6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6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6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147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14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6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6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69A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1476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6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6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769A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14769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14769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147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uk-UA"/>
    </w:rPr>
  </w:style>
  <w:style w:type="table" w:styleId="ad">
    <w:name w:val="Table Grid"/>
    <w:basedOn w:val="a1"/>
    <w:uiPriority w:val="59"/>
    <w:rsid w:val="0014769A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4769A"/>
  </w:style>
  <w:style w:type="paragraph" w:styleId="af">
    <w:name w:val="Normal (Web)"/>
    <w:basedOn w:val="a"/>
    <w:uiPriority w:val="99"/>
    <w:unhideWhenUsed/>
    <w:rsid w:val="001476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147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color w:val="auto"/>
      <w:sz w:val="22"/>
      <w:szCs w:val="22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4769A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Style67">
    <w:name w:val="Style67"/>
    <w:basedOn w:val="a"/>
    <w:uiPriority w:val="99"/>
    <w:rsid w:val="00147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  <w:style w:type="character" w:styleId="af2">
    <w:name w:val="Strong"/>
    <w:basedOn w:val="a0"/>
    <w:uiPriority w:val="99"/>
    <w:qFormat/>
    <w:rsid w:val="0014769A"/>
    <w:rPr>
      <w:rFonts w:cs="Times New Roman"/>
      <w:b/>
    </w:rPr>
  </w:style>
  <w:style w:type="character" w:customStyle="1" w:styleId="fontstyle01">
    <w:name w:val="fontstyle01"/>
    <w:uiPriority w:val="99"/>
    <w:rsid w:val="0014769A"/>
    <w:rPr>
      <w:rFonts w:ascii="TimesNewRomanPS-BoldMT" w:hAnsi="TimesNewRomanPS-BoldMT"/>
      <w:b/>
      <w:color w:val="000000"/>
      <w:sz w:val="24"/>
    </w:rPr>
  </w:style>
  <w:style w:type="character" w:customStyle="1" w:styleId="fontstyle21">
    <w:name w:val="fontstyle21"/>
    <w:uiPriority w:val="99"/>
    <w:rsid w:val="0014769A"/>
    <w:rPr>
      <w:rFonts w:ascii="Times New Roman" w:hAnsi="Times New Roman"/>
      <w:color w:val="000000"/>
      <w:sz w:val="20"/>
    </w:rPr>
  </w:style>
  <w:style w:type="character" w:customStyle="1" w:styleId="FontStyle84">
    <w:name w:val="Font Style84"/>
    <w:uiPriority w:val="99"/>
    <w:rsid w:val="0014769A"/>
    <w:rPr>
      <w:rFonts w:ascii="Times New Roman" w:hAnsi="Times New Roman"/>
      <w:b/>
      <w:sz w:val="20"/>
    </w:rPr>
  </w:style>
  <w:style w:type="character" w:customStyle="1" w:styleId="FontStyle73">
    <w:name w:val="Font Style73"/>
    <w:uiPriority w:val="99"/>
    <w:rsid w:val="0014769A"/>
    <w:rPr>
      <w:rFonts w:ascii="Times New Roman" w:hAnsi="Times New Roman"/>
      <w:sz w:val="20"/>
    </w:rPr>
  </w:style>
  <w:style w:type="paragraph" w:customStyle="1" w:styleId="p1">
    <w:name w:val="p1"/>
    <w:basedOn w:val="a"/>
    <w:rsid w:val="001476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styleId="af3">
    <w:name w:val="Unresolved Mention"/>
    <w:basedOn w:val="a0"/>
    <w:uiPriority w:val="99"/>
    <w:semiHidden/>
    <w:unhideWhenUsed/>
    <w:rsid w:val="00601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cu.gov.ua" TargetMode="External"/><Relationship Id="rId18" Type="http://schemas.openxmlformats.org/officeDocument/2006/relationships/hyperlink" Target="https://www.nbuv" TargetMode="External"/><Relationship Id="rId26" Type="http://schemas.openxmlformats.org/officeDocument/2006/relationships/hyperlink" Target="http://vstup.ntu.edu.ua/pro_orhanizatsiyu_osvitnoho_protsesu.pdf" TargetMode="External"/><Relationship Id="rId21" Type="http://schemas.openxmlformats.org/officeDocument/2006/relationships/hyperlink" Target="https://www.lawyersunion.org.ua" TargetMode="External"/><Relationship Id="rId34" Type="http://schemas.openxmlformats.org/officeDocument/2006/relationships/hyperlink" Target="https://library.nlu.edu.ua/POLN_TEXT/SENMK/Mohonchuk-21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upreme.cort.gov.ua" TargetMode="External"/><Relationship Id="rId17" Type="http://schemas.openxmlformats.org/officeDocument/2006/relationships/hyperlink" Target="http://lib.ntu.edu.ua/catalog/login.html" TargetMode="External"/><Relationship Id="rId25" Type="http://schemas.openxmlformats.org/officeDocument/2006/relationships/hyperlink" Target="https://ips.ligazakon.net/" TargetMode="External"/><Relationship Id="rId33" Type="http://schemas.openxmlformats.org/officeDocument/2006/relationships/hyperlink" Target="https://rm.coe.int/viborchiy-kodeks-komentar2web/1680a714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fesukraine.org/pro-ifes-%20ukrayina/" TargetMode="External"/><Relationship Id="rId20" Type="http://schemas.openxmlformats.org/officeDocument/2006/relationships/hyperlink" Target="https://pravo.biz.ua" TargetMode="External"/><Relationship Id="rId29" Type="http://schemas.openxmlformats.org/officeDocument/2006/relationships/hyperlink" Target="mailto:philosophy@ntu.edu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ntu.edu.ua/studentam/rozklad/" TargetMode="External"/><Relationship Id="rId11" Type="http://schemas.openxmlformats.org/officeDocument/2006/relationships/hyperlink" Target="https://www.kmu.gov.ua" TargetMode="External"/><Relationship Id="rId24" Type="http://schemas.openxmlformats.org/officeDocument/2006/relationships/hyperlink" Target="https://www.razumkov.org.ua" TargetMode="External"/><Relationship Id="rId32" Type="http://schemas.openxmlformats.org/officeDocument/2006/relationships/hyperlink" Target="https://zakon.rada.gov.ua/laws/show/1932-15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yestr.cort.gov.ua" TargetMode="External"/><Relationship Id="rId23" Type="http://schemas.openxmlformats.org/officeDocument/2006/relationships/hyperlink" Target="http://www.ucipr.org.ua/index.php?lang=ua" TargetMode="External"/><Relationship Id="rId28" Type="http://schemas.openxmlformats.org/officeDocument/2006/relationships/hyperlink" Target="mailto:general@ntu.edu.u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resident.gov.ua" TargetMode="External"/><Relationship Id="rId19" Type="http://schemas.openxmlformats.org/officeDocument/2006/relationships/hyperlink" Target="https://catalog.nplu.org" TargetMode="External"/><Relationship Id="rId31" Type="http://schemas.openxmlformats.org/officeDocument/2006/relationships/hyperlink" Target="https://zakon.rada.gov.ua/laws/show/698-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da.gov.ua/" TargetMode="External"/><Relationship Id="rId14" Type="http://schemas.openxmlformats.org/officeDocument/2006/relationships/hyperlink" Target="http://www.cort.gov.ua" TargetMode="External"/><Relationship Id="rId22" Type="http://schemas.openxmlformats.org/officeDocument/2006/relationships/hyperlink" Target="https://www.nau.kiev.ua" TargetMode="External"/><Relationship Id="rId27" Type="http://schemas.openxmlformats.org/officeDocument/2006/relationships/hyperlink" Target="http://vstup.ntu.edu.ua/polozhennyantu_dobroch.pdf" TargetMode="External"/><Relationship Id="rId30" Type="http://schemas.openxmlformats.org/officeDocument/2006/relationships/hyperlink" Target="https://zakon.rada.gov.ua/laws/show/396-20" TargetMode="External"/><Relationship Id="rId35" Type="http://schemas.openxmlformats.org/officeDocument/2006/relationships/hyperlink" Target="https://www.ifesukraine.org/wpcontent/uploads/2023/10/ifes-ukraine-election-dispute-resolution-v1-2023-10-24-ukr.pdf" TargetMode="Externa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361C50-92BF-3C42-BEBD-C391C871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2799</Words>
  <Characters>15957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Star</dc:creator>
  <cp:keywords/>
  <dc:description/>
  <cp:lastModifiedBy>Oleksiy Okarskyi</cp:lastModifiedBy>
  <cp:revision>4</cp:revision>
  <dcterms:created xsi:type="dcterms:W3CDTF">2025-09-25T14:06:00Z</dcterms:created>
  <dcterms:modified xsi:type="dcterms:W3CDTF">2026-01-15T14:07:00Z</dcterms:modified>
</cp:coreProperties>
</file>