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5"/>
        <w:tblW w:w="10311" w:type="dxa"/>
        <w:jc w:val="center"/>
        <w:tblBorders>
          <w:bottom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6"/>
        <w:gridCol w:w="7805"/>
      </w:tblGrid>
      <w:tr w:rsidR="00CF3E71" w:rsidRPr="00CF3E71" w14:paraId="5F0ABD51" w14:textId="77777777" w:rsidTr="00F24AA9">
        <w:trPr>
          <w:trHeight w:val="424"/>
          <w:jc w:val="center"/>
        </w:trPr>
        <w:tc>
          <w:tcPr>
            <w:tcW w:w="2506" w:type="dxa"/>
            <w:vMerge w:val="restart"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13B06" w14:textId="77777777" w:rsidR="00275754" w:rsidRPr="00CF3E71" w:rsidRDefault="00CC6885" w:rsidP="00BD6FD5">
            <w:pPr>
              <w:pStyle w:val="Normal1"/>
              <w:keepNext/>
              <w:keepLines/>
              <w:spacing w:before="200"/>
              <w:contextualSpacing w:val="0"/>
              <w:jc w:val="both"/>
              <w:outlineLvl w:val="7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Національний транспортний університет</w:t>
            </w:r>
            <w:bookmarkStart w:id="0" w:name="_gjdgxs" w:colFirst="0" w:colLast="0"/>
            <w:bookmarkEnd w:id="0"/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20A2" w14:textId="3B4B406E" w:rsidR="00275754" w:rsidRPr="00CF3E71" w:rsidRDefault="00D366F4" w:rsidP="00BD6FD5">
            <w:pPr>
              <w:pStyle w:val="a3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1" w:name="_30j0zll" w:colFirst="0" w:colLast="0"/>
            <w:bookmarkEnd w:id="1"/>
            <w:r w:rsidRPr="00D366F4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ВК.</w:t>
            </w:r>
            <w:r w:rsidR="008D3ECE" w:rsidRPr="00D366F4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МЕДИЧНЕ ПРАВО</w:t>
            </w:r>
          </w:p>
        </w:tc>
      </w:tr>
      <w:tr w:rsidR="00CF3E71" w:rsidRPr="00CF3E71" w14:paraId="21662DEF" w14:textId="77777777" w:rsidTr="00F24AA9">
        <w:trPr>
          <w:trHeight w:val="503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BDCB" w14:textId="77777777" w:rsidR="00F24AA9" w:rsidRPr="00CF3E71" w:rsidRDefault="00F24AA9" w:rsidP="00BD6FD5">
            <w:pPr>
              <w:pStyle w:val="Normal1"/>
              <w:contextualSpacing w:val="0"/>
              <w:jc w:val="both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E7C4" w14:textId="5339ABE3" w:rsidR="00F24AA9" w:rsidRPr="00CF3E71" w:rsidRDefault="00F24AA9" w:rsidP="00BD6FD5">
            <w:pPr>
              <w:pStyle w:val="Normal1"/>
              <w:jc w:val="both"/>
              <w:rPr>
                <w:rFonts w:ascii="Times New Roman" w:eastAsia="Open Sans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Рівень вищої освіти </w:t>
            </w:r>
            <w:r w:rsidR="000A2519" w:rsidRPr="00CF3E71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–</w:t>
            </w:r>
            <w:r w:rsidR="000A2519" w:rsidRPr="00CF3E71">
              <w:rPr>
                <w:rFonts w:ascii="Times New Roman" w:eastAsia="Open Sans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A2519" w:rsidRPr="00CF3E71">
              <w:rPr>
                <w:rFonts w:ascii="Times New Roman" w:eastAsia="Open Sans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перший (бакалаврський) </w:t>
            </w:r>
          </w:p>
        </w:tc>
      </w:tr>
      <w:tr w:rsidR="00CF3E71" w:rsidRPr="00CF3E71" w14:paraId="35BEE295" w14:textId="77777777" w:rsidTr="00F24AA9">
        <w:trPr>
          <w:trHeight w:val="552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FA98" w14:textId="77777777" w:rsidR="00810AA4" w:rsidRPr="00CF3E71" w:rsidRDefault="00810AA4" w:rsidP="00BD6FD5">
            <w:pPr>
              <w:pStyle w:val="Normal1"/>
              <w:contextualSpacing w:val="0"/>
              <w:jc w:val="both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8" w:space="0" w:color="800000"/>
              <w:bottom w:val="single" w:sz="8" w:space="0" w:color="8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9213" w14:textId="77777777" w:rsidR="00810AA4" w:rsidRPr="00CF3E71" w:rsidRDefault="00AF457E" w:rsidP="00BD6FD5">
            <w:pPr>
              <w:pStyle w:val="Normal1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Дні занять, час занять, аудиторія: </w:t>
            </w: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будуть доступні </w:t>
            </w:r>
            <w:r w:rsidRPr="00CF3E71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гідно розкладу </w:t>
            </w:r>
            <w:r w:rsidR="00012B23"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 посиланням  </w:t>
            </w:r>
            <w:hyperlink r:id="rId8" w:history="1">
              <w:r w:rsidRPr="00CF3E71">
                <w:rPr>
                  <w:rStyle w:val="af8"/>
                  <w:rFonts w:ascii="Times New Roman" w:eastAsia="Open Sans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http://www.ntu.edu.ua/studentam/rozklad/</w:t>
              </w:r>
            </w:hyperlink>
          </w:p>
        </w:tc>
      </w:tr>
    </w:tbl>
    <w:tbl>
      <w:tblPr>
        <w:tblStyle w:val="a6"/>
        <w:tblW w:w="10262" w:type="dxa"/>
        <w:tblInd w:w="28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652"/>
      </w:tblGrid>
      <w:tr w:rsidR="00CF3E71" w:rsidRPr="00CF3E71" w14:paraId="6A97E6D6" w14:textId="77777777" w:rsidTr="00BE7E64">
        <w:trPr>
          <w:trHeight w:val="359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3562" w14:textId="4CC23331" w:rsidR="00012B23" w:rsidRPr="00CF3E71" w:rsidRDefault="00EC3AAA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2" w:name="_1fob9te" w:colFirst="0" w:colLast="0"/>
            <w:bookmarkEnd w:id="2"/>
            <w:r w:rsidRPr="00CF3E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Кафедра </w:t>
            </w:r>
            <w:r w:rsidR="00717811" w:rsidRPr="00CF3E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Цивільного та кримінального права</w:t>
            </w:r>
          </w:p>
        </w:tc>
      </w:tr>
      <w:tr w:rsidR="00CF3E71" w:rsidRPr="00CF3E71" w14:paraId="66F7086F" w14:textId="77777777" w:rsidTr="00D14AE8">
        <w:trPr>
          <w:trHeight w:val="387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91DB" w14:textId="77777777" w:rsidR="00F24AA9" w:rsidRPr="00CF3E71" w:rsidRDefault="00F24AA9" w:rsidP="00BD6FD5">
            <w:pPr>
              <w:pStyle w:val="Normal1"/>
              <w:ind w:left="284"/>
              <w:jc w:val="both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Лекції проводить</w:t>
            </w:r>
          </w:p>
          <w:p w14:paraId="190B70E7" w14:textId="0E1AEB63" w:rsidR="00F24AA9" w:rsidRPr="00CF3E71" w:rsidRDefault="00530709" w:rsidP="00BD6FD5">
            <w:pPr>
              <w:pStyle w:val="Normal1"/>
              <w:ind w:left="284"/>
              <w:jc w:val="both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Завідувач кафедри ЦКП Мусієнко Анатолій Володимирович</w:t>
            </w:r>
          </w:p>
        </w:tc>
      </w:tr>
      <w:tr w:rsidR="00CF3E71" w:rsidRPr="00CF3E71" w14:paraId="57BB29D7" w14:textId="77777777" w:rsidTr="00E07BF6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8535" w14:textId="77777777" w:rsidR="00275754" w:rsidRPr="00CF3E71" w:rsidRDefault="00CC6885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217E7" w14:textId="4EBDF045" w:rsidR="008E7CDE" w:rsidRPr="00CF3E71" w:rsidRDefault="00647690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kafedracp@ukr.net</w:t>
            </w:r>
          </w:p>
          <w:p w14:paraId="6A5B9DA1" w14:textId="01A00F5D" w:rsidR="009127D2" w:rsidRPr="00CF3E71" w:rsidRDefault="00012B23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+380 (</w:t>
            </w:r>
            <w:r w:rsidR="00530709"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66</w:t>
            </w: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="00530709"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555</w:t>
            </w: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647690"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57</w:t>
            </w: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647690"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54</w:t>
            </w:r>
          </w:p>
        </w:tc>
      </w:tr>
      <w:tr w:rsidR="00CF3E71" w:rsidRPr="00CF3E71" w14:paraId="74E2F476" w14:textId="77777777" w:rsidTr="00E07BF6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FCB7" w14:textId="77777777" w:rsidR="00275754" w:rsidRPr="00CF3E71" w:rsidRDefault="00012B23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C9A1" w14:textId="4B84A65E" w:rsidR="00275754" w:rsidRPr="00CF3E71" w:rsidRDefault="00117705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Проспект В. Івасюка, 2. </w:t>
            </w:r>
            <w:proofErr w:type="spellStart"/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Ауд</w:t>
            </w:r>
            <w:proofErr w:type="spellEnd"/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. 404</w:t>
            </w:r>
          </w:p>
        </w:tc>
      </w:tr>
      <w:tr w:rsidR="00CF3E71" w:rsidRPr="00CF3E71" w14:paraId="7A1B4AB5" w14:textId="77777777" w:rsidTr="00E07BF6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3DF1" w14:textId="77777777" w:rsidR="00275754" w:rsidRPr="00CF3E71" w:rsidRDefault="00CC6885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0FC1" w14:textId="33BC02A3" w:rsidR="00275754" w:rsidRPr="00CF3E71" w:rsidRDefault="00275754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40DFBAB" w14:textId="5709FF80" w:rsidR="006A4C5B" w:rsidRPr="00CF3E71" w:rsidRDefault="008E7CDE" w:rsidP="00BD6FD5">
      <w:pPr>
        <w:pStyle w:val="Normal1"/>
        <w:ind w:left="56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 xml:space="preserve">Семінарські </w:t>
      </w:r>
    </w:p>
    <w:tbl>
      <w:tblPr>
        <w:tblStyle w:val="a6"/>
        <w:tblW w:w="10262" w:type="dxa"/>
        <w:tblInd w:w="28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652"/>
      </w:tblGrid>
      <w:tr w:rsidR="00CF3E71" w:rsidRPr="00CF3E71" w14:paraId="6BF9184A" w14:textId="77777777" w:rsidTr="00BE7E64">
        <w:trPr>
          <w:trHeight w:val="303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709E" w14:textId="3B750E34" w:rsidR="00012B23" w:rsidRPr="00CF3E71" w:rsidRDefault="004926D8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Завідувач кафедри ЦКП Мусієнко Анатолій Володимирович</w:t>
            </w:r>
          </w:p>
        </w:tc>
      </w:tr>
      <w:tr w:rsidR="00CF3E71" w:rsidRPr="00CF3E71" w14:paraId="06EEE8FF" w14:textId="77777777" w:rsidTr="006D6684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C63E" w14:textId="77777777" w:rsidR="008E7CDE" w:rsidRPr="00CF3E71" w:rsidRDefault="008E7CDE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2001" w14:textId="747A0373" w:rsidR="00F24AA9" w:rsidRPr="00CF3E71" w:rsidRDefault="004926D8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kafedracp@ukr.net</w:t>
            </w:r>
          </w:p>
          <w:p w14:paraId="365F73EC" w14:textId="07E35A7A" w:rsidR="008E7CDE" w:rsidRPr="00CF3E71" w:rsidRDefault="004926D8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+380 (66) 555-57-54</w:t>
            </w:r>
          </w:p>
        </w:tc>
      </w:tr>
      <w:tr w:rsidR="00CF3E71" w:rsidRPr="00CF3E71" w14:paraId="3109D213" w14:textId="77777777" w:rsidTr="006D6684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4453" w14:textId="77777777" w:rsidR="008E7CDE" w:rsidRPr="00CF3E71" w:rsidRDefault="00F24AA9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D4C7" w14:textId="0B6184A1" w:rsidR="008E7CDE" w:rsidRPr="00CF3E71" w:rsidRDefault="00117705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Проспект В. Івасюка, 2. </w:t>
            </w:r>
            <w:proofErr w:type="spellStart"/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Ауд</w:t>
            </w:r>
            <w:proofErr w:type="spellEnd"/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. 404</w:t>
            </w:r>
          </w:p>
        </w:tc>
      </w:tr>
      <w:tr w:rsidR="00CF3E71" w:rsidRPr="00CF3E71" w14:paraId="7708281D" w14:textId="77777777" w:rsidTr="006D6684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FF70" w14:textId="77777777" w:rsidR="008E7CDE" w:rsidRPr="00CF3E71" w:rsidRDefault="008E7CDE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520A" w14:textId="094EEBE2" w:rsidR="008E7CDE" w:rsidRPr="00CF3E71" w:rsidRDefault="008E7CDE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EF7E29D" w14:textId="77777777" w:rsidR="008E7CDE" w:rsidRPr="00CF3E71" w:rsidRDefault="008E7CDE" w:rsidP="00BD6FD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3znysh7" w:colFirst="0" w:colLast="0"/>
      <w:bookmarkEnd w:id="3"/>
    </w:p>
    <w:p w14:paraId="5594A9DA" w14:textId="77777777" w:rsidR="00867829" w:rsidRPr="00CF3E71" w:rsidRDefault="008D0750" w:rsidP="008678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CF3E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Анотація </w:t>
      </w:r>
      <w:r w:rsidR="0029789E" w:rsidRPr="00CF3E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дисципліни</w:t>
      </w:r>
      <w:r w:rsidR="00316117" w:rsidRPr="00CF3E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3459" w:rsidRPr="00CF3E7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Вивчення дисципліни «Медичне право» суттєво сприяє підвищенню специфічної підготовки фахівців галузі знань 08 «Право» України, </w:t>
      </w:r>
      <w:proofErr w:type="spellStart"/>
      <w:r w:rsidR="00643459" w:rsidRPr="00CF3E7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логічно</w:t>
      </w:r>
      <w:proofErr w:type="spellEnd"/>
      <w:r w:rsidR="00643459" w:rsidRPr="00CF3E7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обумовлене вимогами національних та міжнародних стандартів, що визначають мінімум знань, необхідних працівникам юридичного напряму і тим самим є правомірною ланкою в загальній структурно-логічній схемі навчальних дисциплін </w:t>
      </w:r>
      <w:r w:rsidR="00867829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ННІУТПН НТУ.</w:t>
      </w:r>
    </w:p>
    <w:p w14:paraId="3EA199EC" w14:textId="77777777" w:rsidR="00643459" w:rsidRPr="00CF3E71" w:rsidRDefault="00643459" w:rsidP="00BD6FD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5E7772AE" w14:textId="44407178" w:rsidR="00643459" w:rsidRPr="00CF3E71" w:rsidRDefault="0066161E" w:rsidP="00BD6F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Предметом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вивчення </w:t>
      </w:r>
      <w:r w:rsidR="00643459" w:rsidRPr="00CF3E7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є </w:t>
      </w:r>
      <w:r w:rsidR="00465D81" w:rsidRPr="00CF3E7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суспільні відносини, що виникають у процесі медичної діяльності, зокрема надання медичної допомоги, забезпечення прав пацієнтів і медичних працівників, а також контроль якості послуг та відповідальність за порушення норм. Це комплексна галузь права, що охоплює управління у сфері охорони здоров'я та правове регулювання обігу лікарських</w:t>
      </w:r>
      <w:r w:rsidR="00643459" w:rsidRPr="00CF3E7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5D76F90" w14:textId="77777777" w:rsidR="00643459" w:rsidRPr="00CF3E71" w:rsidRDefault="00643459" w:rsidP="00BD6FD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8E9A94" w14:textId="799F0DBE" w:rsidR="006455F6" w:rsidRPr="00CF3E71" w:rsidRDefault="0066161E" w:rsidP="00BD6FD5">
      <w:pPr>
        <w:pStyle w:val="afe"/>
        <w:spacing w:before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</w:pPr>
      <w:r w:rsidRPr="00CF3E71">
        <w:rPr>
          <w:rFonts w:cs="Times New Roman"/>
          <w:b/>
          <w:bCs/>
          <w:color w:val="000000" w:themeColor="text1"/>
          <w:sz w:val="24"/>
          <w:szCs w:val="24"/>
          <w:lang w:val="uk-UA"/>
        </w:rPr>
        <w:t>Міждисциплінарні зв’язки</w:t>
      </w:r>
      <w:r w:rsidR="008E7CDE" w:rsidRPr="00CF3E71">
        <w:rPr>
          <w:rFonts w:cs="Times New Roman"/>
          <w:color w:val="000000" w:themeColor="text1"/>
          <w:sz w:val="24"/>
          <w:szCs w:val="24"/>
          <w:lang w:val="uk-UA"/>
        </w:rPr>
        <w:t>:</w:t>
      </w:r>
      <w:r w:rsidR="00810AA4" w:rsidRPr="00CF3E71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r w:rsidR="00643459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медичне право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 xml:space="preserve"> має міждисциплінарні зв'язки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з багатьма науками, зокрема з правовими дисциплінами, такими як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672DD" w:rsidRPr="00CF3E71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адміністративне право, цивільне право, 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кримінальне право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та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кримінально-виконавче право, а також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з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соціологією,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економікою,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 xml:space="preserve">психологією. Ці зв'язки дозволяють отримати цілісне уявлення про </w:t>
      </w:r>
      <w:r w:rsidR="00AD763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правові засоби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 xml:space="preserve"> </w:t>
      </w:r>
      <w:r w:rsidR="003672DD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покращення регулювання меди</w:t>
      </w:r>
      <w:r w:rsidR="00AD763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чної діяльності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.</w:t>
      </w:r>
      <w:r w:rsidR="006455F6" w:rsidRPr="00CF3E71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08CD0273" w14:textId="77777777" w:rsidR="006455F6" w:rsidRPr="00CF3E71" w:rsidRDefault="006455F6" w:rsidP="00BD6FD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23FA67" w14:textId="3BE3B1B8" w:rsidR="0066161E" w:rsidRPr="00CF3E71" w:rsidRDefault="0066161E" w:rsidP="00BD6FD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Програма навчальної </w:t>
      </w:r>
      <w:r w:rsidR="008E7CDE" w:rsidRPr="00CF3E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дисципліни складається з таких </w:t>
      </w:r>
      <w:r w:rsidRPr="00CF3E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модулів:</w:t>
      </w:r>
    </w:p>
    <w:p w14:paraId="533E5D73" w14:textId="77777777" w:rsidR="00BD6FD5" w:rsidRPr="00CF3E71" w:rsidRDefault="00BD6FD5" w:rsidP="00BD6FD5">
      <w:pPr>
        <w:ind w:left="2552" w:hanging="2552"/>
        <w:jc w:val="both"/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Модуль 1. Медичне право України</w:t>
      </w:r>
    </w:p>
    <w:p w14:paraId="38C4230F" w14:textId="77777777" w:rsidR="00BD6FD5" w:rsidRPr="00CF3E71" w:rsidRDefault="00BD6FD5" w:rsidP="00BD6FD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1. Медичне право та правові основи забезпечення охорони здоров’я в Україні.</w:t>
      </w:r>
    </w:p>
    <w:p w14:paraId="0D0FCC51" w14:textId="77777777" w:rsidR="00BD6FD5" w:rsidRPr="00CF3E71" w:rsidRDefault="00BD6FD5" w:rsidP="00BD6FD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2. Система прав людини у сфері охорони здоров’я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64E811" w14:textId="77777777" w:rsidR="00BD6FD5" w:rsidRPr="00CF3E71" w:rsidRDefault="00BD6FD5" w:rsidP="00BD6FD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3. Правовий статус суб’єктів медичних правовідносин. Захист прав суб’єктів медичних правовідносин.</w:t>
      </w:r>
    </w:p>
    <w:p w14:paraId="300F0D34" w14:textId="63770C46" w:rsidR="00C33467" w:rsidRPr="00CF3E71" w:rsidRDefault="00C33467" w:rsidP="00C33467">
      <w:pPr>
        <w:ind w:left="2552" w:hanging="255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 2. Медичне право України</w:t>
      </w:r>
    </w:p>
    <w:p w14:paraId="47B6D39C" w14:textId="77777777" w:rsidR="00BD6FD5" w:rsidRPr="00CF3E71" w:rsidRDefault="00BD6FD5" w:rsidP="00BD6FD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4. Правове регулювання експертної діяльності у сфері охорони здоров’я в Україні.</w:t>
      </w:r>
    </w:p>
    <w:p w14:paraId="44A53C2E" w14:textId="77777777" w:rsidR="00BD6FD5" w:rsidRPr="00CF3E71" w:rsidRDefault="00BD6FD5" w:rsidP="00BD6FD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5. Праве регулювання трансплантації органів та тканин.</w:t>
      </w:r>
    </w:p>
    <w:p w14:paraId="669AB7BA" w14:textId="77777777" w:rsidR="00BD6FD5" w:rsidRPr="00CF3E71" w:rsidRDefault="00BD6FD5" w:rsidP="00BD6F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7.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Праве регулювання репродуктивної медицини.</w:t>
      </w:r>
    </w:p>
    <w:p w14:paraId="0C44A0EA" w14:textId="77777777" w:rsidR="00BD6FD5" w:rsidRPr="00CF3E71" w:rsidRDefault="00BD6FD5" w:rsidP="00BD6FD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8.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Правове регулювання лікування інфекційних </w:t>
      </w:r>
      <w:proofErr w:type="spellStart"/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хвороб</w:t>
      </w:r>
      <w:proofErr w:type="spellEnd"/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E8F0858" w14:textId="77777777" w:rsidR="00BD6FD5" w:rsidRPr="00CF3E71" w:rsidRDefault="00BD6FD5" w:rsidP="00BD6F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9.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Праве регулювання паліативної допомоги.</w:t>
      </w:r>
    </w:p>
    <w:p w14:paraId="22642CBC" w14:textId="77777777" w:rsidR="00BD6FD5" w:rsidRPr="00CF3E71" w:rsidRDefault="00BD6FD5" w:rsidP="00BD6FD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10.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Правове регулювання інноваційних медичних технологій.</w:t>
      </w:r>
    </w:p>
    <w:p w14:paraId="2DF90BD0" w14:textId="77777777" w:rsidR="00206D3F" w:rsidRPr="00CF3E71" w:rsidRDefault="00206D3F" w:rsidP="00BD6FD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893"/>
        <w:gridCol w:w="920"/>
        <w:gridCol w:w="886"/>
        <w:gridCol w:w="886"/>
        <w:gridCol w:w="886"/>
        <w:gridCol w:w="2413"/>
        <w:gridCol w:w="2412"/>
      </w:tblGrid>
      <w:tr w:rsidR="00CF3E71" w:rsidRPr="00CF3E71" w14:paraId="11233379" w14:textId="77777777" w:rsidTr="00B64B83">
        <w:trPr>
          <w:tblCellSpacing w:w="0" w:type="dxa"/>
        </w:trPr>
        <w:tc>
          <w:tcPr>
            <w:tcW w:w="5364" w:type="dxa"/>
            <w:gridSpan w:val="6"/>
            <w:hideMark/>
          </w:tcPr>
          <w:p w14:paraId="3CD1E5C5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  <w:p w14:paraId="5B687A73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(максимальна кількість балів)</w:t>
            </w:r>
          </w:p>
        </w:tc>
        <w:tc>
          <w:tcPr>
            <w:tcW w:w="2413" w:type="dxa"/>
            <w:vMerge w:val="restart"/>
            <w:hideMark/>
          </w:tcPr>
          <w:p w14:paraId="522E7D58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Підсумковий</w:t>
            </w:r>
          </w:p>
          <w:p w14:paraId="5C8B8490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контроль:</w:t>
            </w:r>
          </w:p>
          <w:p w14:paraId="6F698238" w14:textId="77777777" w:rsidR="00206D3F" w:rsidRPr="00CF3E71" w:rsidRDefault="00206D3F" w:rsidP="00B64B83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екзамен / залік</w:t>
            </w:r>
          </w:p>
          <w:p w14:paraId="3DB58C7D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 w:val="restart"/>
            <w:tcBorders>
              <w:right w:val="nil"/>
            </w:tcBorders>
            <w:hideMark/>
          </w:tcPr>
          <w:p w14:paraId="78DB71B2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максимальна</w:t>
            </w:r>
          </w:p>
          <w:p w14:paraId="15A5B526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кількість балів разом</w:t>
            </w:r>
          </w:p>
        </w:tc>
      </w:tr>
      <w:tr w:rsidR="00CF3E71" w:rsidRPr="00CF3E71" w14:paraId="61696BC7" w14:textId="77777777" w:rsidTr="00B64B83">
        <w:trPr>
          <w:tblCellSpacing w:w="0" w:type="dxa"/>
        </w:trPr>
        <w:tc>
          <w:tcPr>
            <w:tcW w:w="2706" w:type="dxa"/>
            <w:gridSpan w:val="3"/>
            <w:hideMark/>
          </w:tcPr>
          <w:p w14:paraId="0E7A5312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5D1902A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658" w:type="dxa"/>
            <w:gridSpan w:val="3"/>
            <w:hideMark/>
          </w:tcPr>
          <w:p w14:paraId="53945EB1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E01986B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413" w:type="dxa"/>
            <w:vMerge/>
            <w:hideMark/>
          </w:tcPr>
          <w:p w14:paraId="1E414532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  <w:hideMark/>
          </w:tcPr>
          <w:p w14:paraId="49086076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3E71" w:rsidRPr="00CF3E71" w14:paraId="7A4CB3B9" w14:textId="77777777" w:rsidTr="00B64B83">
        <w:tblPrEx>
          <w:tblCellSpacing w:w="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296"/>
        </w:trPr>
        <w:tc>
          <w:tcPr>
            <w:tcW w:w="893" w:type="dxa"/>
            <w:textDirection w:val="btLr"/>
          </w:tcPr>
          <w:p w14:paraId="24589420" w14:textId="77777777" w:rsidR="00206D3F" w:rsidRPr="00CF3E71" w:rsidRDefault="00206D3F" w:rsidP="00B64B83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Активність</w:t>
            </w:r>
          </w:p>
          <w:p w14:paraId="75375980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3" w:type="dxa"/>
            <w:textDirection w:val="btLr"/>
          </w:tcPr>
          <w:p w14:paraId="67718772" w14:textId="77777777" w:rsidR="00206D3F" w:rsidRPr="00CF3E71" w:rsidRDefault="00206D3F" w:rsidP="00B64B83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Поточне</w:t>
            </w:r>
          </w:p>
          <w:p w14:paraId="09661BAD" w14:textId="77777777" w:rsidR="00206D3F" w:rsidRPr="00CF3E71" w:rsidRDefault="00206D3F" w:rsidP="00B64B83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тестування</w:t>
            </w:r>
          </w:p>
          <w:p w14:paraId="2D40679B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extDirection w:val="btLr"/>
          </w:tcPr>
          <w:p w14:paraId="1AD38226" w14:textId="77777777" w:rsidR="00206D3F" w:rsidRPr="00CF3E71" w:rsidRDefault="00206D3F" w:rsidP="00B64B83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Модульний</w:t>
            </w:r>
          </w:p>
          <w:p w14:paraId="3F34A14E" w14:textId="77777777" w:rsidR="00206D3F" w:rsidRPr="00CF3E71" w:rsidRDefault="00206D3F" w:rsidP="00B64B83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</w:t>
            </w:r>
          </w:p>
          <w:p w14:paraId="611CFB56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  <w:textDirection w:val="btLr"/>
          </w:tcPr>
          <w:p w14:paraId="2FE2EF74" w14:textId="77777777" w:rsidR="00206D3F" w:rsidRPr="00CF3E71" w:rsidRDefault="00206D3F" w:rsidP="00B64B83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Активність</w:t>
            </w:r>
          </w:p>
          <w:p w14:paraId="30090D7B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  <w:textDirection w:val="btLr"/>
          </w:tcPr>
          <w:p w14:paraId="66570771" w14:textId="77777777" w:rsidR="00206D3F" w:rsidRPr="00CF3E71" w:rsidRDefault="00206D3F" w:rsidP="00B64B83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Поточне</w:t>
            </w:r>
          </w:p>
          <w:p w14:paraId="33C55923" w14:textId="77777777" w:rsidR="00206D3F" w:rsidRPr="00CF3E71" w:rsidRDefault="00206D3F" w:rsidP="00B64B83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тестування</w:t>
            </w:r>
          </w:p>
          <w:p w14:paraId="34F95A73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  <w:textDirection w:val="btLr"/>
          </w:tcPr>
          <w:p w14:paraId="5D0FB33C" w14:textId="77777777" w:rsidR="00206D3F" w:rsidRPr="00CF3E71" w:rsidRDefault="00206D3F" w:rsidP="00B64B83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Модульний</w:t>
            </w:r>
          </w:p>
          <w:p w14:paraId="3E5BED3F" w14:textId="77777777" w:rsidR="00206D3F" w:rsidRPr="00CF3E71" w:rsidRDefault="00206D3F" w:rsidP="00B64B83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</w:t>
            </w:r>
          </w:p>
          <w:p w14:paraId="67A96BAB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3" w:type="dxa"/>
            <w:textDirection w:val="btLr"/>
          </w:tcPr>
          <w:p w14:paraId="69945A88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textDirection w:val="btLr"/>
          </w:tcPr>
          <w:p w14:paraId="7B620452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3E71" w:rsidRPr="00CF3E71" w14:paraId="1A75A126" w14:textId="77777777" w:rsidTr="00B64B83">
        <w:tblPrEx>
          <w:tblCellSpacing w:w="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893" w:type="dxa"/>
          </w:tcPr>
          <w:p w14:paraId="6B97BCA9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893" w:type="dxa"/>
          </w:tcPr>
          <w:p w14:paraId="372D945C" w14:textId="77777777" w:rsidR="00206D3F" w:rsidRPr="00CF3E71" w:rsidRDefault="00206D3F" w:rsidP="00B64B83">
            <w:pP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6AA155BA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</w:tcPr>
          <w:p w14:paraId="4A62A546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886" w:type="dxa"/>
          </w:tcPr>
          <w:p w14:paraId="456B4D10" w14:textId="77777777" w:rsidR="00206D3F" w:rsidRPr="00CF3E71" w:rsidRDefault="00206D3F" w:rsidP="00B64B83">
            <w:pP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40784876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</w:tcPr>
          <w:p w14:paraId="6180B50D" w14:textId="77777777" w:rsidR="00206D3F" w:rsidRPr="00CF3E71" w:rsidRDefault="00206D3F" w:rsidP="00B64B83">
            <w:pP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21AE99ED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</w:tcPr>
          <w:p w14:paraId="4253E9A5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413" w:type="dxa"/>
          </w:tcPr>
          <w:p w14:paraId="283742E6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412" w:type="dxa"/>
          </w:tcPr>
          <w:p w14:paraId="6B0E30DE" w14:textId="77777777" w:rsidR="00206D3F" w:rsidRPr="00CF3E71" w:rsidRDefault="00206D3F" w:rsidP="00B64B83">
            <w:pPr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CF3E71" w:rsidRPr="00CF3E71" w14:paraId="340BAE88" w14:textId="77777777" w:rsidTr="00B64B83">
        <w:tblPrEx>
          <w:tblCellSpacing w:w="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0189" w:type="dxa"/>
            <w:gridSpan w:val="8"/>
          </w:tcPr>
          <w:p w14:paraId="2DB3E2E2" w14:textId="77777777" w:rsidR="00206D3F" w:rsidRPr="00CF3E71" w:rsidRDefault="00206D3F" w:rsidP="00B64B83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Семестр</w:t>
            </w:r>
          </w:p>
          <w:p w14:paraId="6913B4CB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3E71" w:rsidRPr="00CF3E71" w14:paraId="231DEA4C" w14:textId="77777777" w:rsidTr="00B64B83">
        <w:tblPrEx>
          <w:tblCellSpacing w:w="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893" w:type="dxa"/>
          </w:tcPr>
          <w:p w14:paraId="3F3368A1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93" w:type="dxa"/>
          </w:tcPr>
          <w:p w14:paraId="3241BE6F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920" w:type="dxa"/>
          </w:tcPr>
          <w:p w14:paraId="1F3368EA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86" w:type="dxa"/>
          </w:tcPr>
          <w:p w14:paraId="124CA284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86" w:type="dxa"/>
          </w:tcPr>
          <w:p w14:paraId="21035CB3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86" w:type="dxa"/>
          </w:tcPr>
          <w:p w14:paraId="19080217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413" w:type="dxa"/>
          </w:tcPr>
          <w:p w14:paraId="6344F5A2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40</w:t>
            </w:r>
          </w:p>
        </w:tc>
        <w:tc>
          <w:tcPr>
            <w:tcW w:w="2412" w:type="dxa"/>
          </w:tcPr>
          <w:p w14:paraId="67903A6A" w14:textId="77777777" w:rsidR="00206D3F" w:rsidRPr="00CF3E71" w:rsidRDefault="00206D3F" w:rsidP="00B64B8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3E71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</w:tbl>
    <w:p w14:paraId="4CE9B502" w14:textId="77777777" w:rsidR="00206D3F" w:rsidRPr="00CF3E71" w:rsidRDefault="00206D3F" w:rsidP="00BD6FD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5A04A6" w14:textId="77777777" w:rsidR="00D43FEB" w:rsidRPr="00CF3E71" w:rsidRDefault="00D43FEB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</w:p>
    <w:p w14:paraId="0B710F94" w14:textId="77777777" w:rsidR="000E2E40" w:rsidRPr="00CF3E71" w:rsidRDefault="00EE2E85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Критерії оцінювання</w:t>
      </w:r>
      <w:r w:rsidR="0059316A" w:rsidRPr="00CF3E71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:</w:t>
      </w:r>
      <w:r w:rsidR="00FA6AF4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0E2E40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Додаток 1 до Положення про організацію освітнього процесу у Національному транспортному університеті </w:t>
      </w:r>
    </w:p>
    <w:p w14:paraId="0B6F47E2" w14:textId="77777777" w:rsidR="000E2E40" w:rsidRPr="00CF3E71" w:rsidRDefault="000E2E40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hyperlink r:id="rId9" w:history="1">
        <w:r w:rsidRPr="00CF3E71">
          <w:rPr>
            <w:rStyle w:val="af8"/>
            <w:rFonts w:ascii="Times New Roman" w:eastAsia="Open Sans" w:hAnsi="Times New Roman" w:cs="Times New Roman"/>
            <w:color w:val="000000" w:themeColor="text1"/>
            <w:sz w:val="24"/>
            <w:szCs w:val="24"/>
            <w:lang w:val="uk-UA"/>
          </w:rPr>
          <w:t>http://vstup.ntu.edu.ua/pro_orhanizatsiyu_osvitnoho_protsesu.pdf</w:t>
        </w:r>
      </w:hyperlink>
    </w:p>
    <w:p w14:paraId="47255589" w14:textId="77777777" w:rsidR="00C4609B" w:rsidRPr="00CF3E71" w:rsidRDefault="00C4609B" w:rsidP="00BD6FD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4" w:name="_17dp8vu" w:colFirst="0" w:colLast="0"/>
      <w:bookmarkEnd w:id="4"/>
    </w:p>
    <w:p w14:paraId="7E4F3797" w14:textId="77777777" w:rsidR="000E2E40" w:rsidRPr="00CF3E71" w:rsidRDefault="00D365D9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Політика несвоєчасного проходження контрольних заходів</w:t>
      </w:r>
      <w:r w:rsidR="00D3785D" w:rsidRPr="00CF3E71"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="00F23599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40149F5B" w14:textId="77777777" w:rsidR="00F23599" w:rsidRPr="00CF3E71" w:rsidRDefault="00D365D9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Поточний</w:t>
      </w:r>
      <w:r w:rsidR="008B763A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3785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та підсумков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ий</w:t>
      </w:r>
      <w:r w:rsidR="00A3682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контролі проводяться 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згідно з</w:t>
      </w:r>
      <w:r w:rsidR="00AF457E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графіком</w:t>
      </w:r>
      <w:r w:rsidR="00AF457E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освітнього процесу</w:t>
      </w:r>
      <w:r w:rsidR="00D3785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F457E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та </w:t>
      </w:r>
      <w:r w:rsidR="00D3785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встановлени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ми</w:t>
      </w:r>
      <w:r w:rsidR="00D3785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543CA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Науко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во-методичною радою НТУ графіками</w:t>
      </w:r>
      <w:r w:rsidR="00D3785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A3682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У випадку неявки </w:t>
      </w:r>
      <w:r w:rsidR="00D3785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здобувача вищої освіти </w:t>
      </w:r>
      <w:r w:rsidR="00A3682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на 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підсумковий </w:t>
      </w:r>
      <w:r w:rsidR="00A3682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контроль</w:t>
      </w:r>
      <w:r w:rsidR="00D3785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з поважних причин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682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можлив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е </w:t>
      </w:r>
      <w:r w:rsidR="00FA6C13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індивідуальн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е</w:t>
      </w:r>
      <w:r w:rsidR="00FA6C13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проведення 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контролю </w:t>
      </w:r>
      <w:r w:rsidR="00FA6C13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 узгоджений з викладачем термін</w:t>
      </w:r>
      <w:r w:rsidR="00D3785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за наявн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ості </w:t>
      </w:r>
      <w:r w:rsidR="00D3785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дозволу деканату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факультету</w:t>
      </w:r>
      <w:r w:rsidR="000E2E40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/</w:t>
      </w:r>
      <w:r w:rsidR="000E2E40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директорату інституту</w:t>
      </w:r>
      <w:r w:rsidR="00A3682D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14:paraId="72323781" w14:textId="77777777" w:rsidR="00D3785D" w:rsidRPr="00CF3E71" w:rsidRDefault="00D3785D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Повторне складання </w:t>
      </w:r>
      <w:r w:rsidR="008E7CDE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екзамену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у випадку отримання незадовільної оцінки допускається не більше двох разів: один раз – викладачу, другий – комісії, яка створюється деканом факультету</w:t>
      </w:r>
      <w:r w:rsidR="00D43FEB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/ директором інституту</w:t>
      </w: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B883AB7" w14:textId="77777777" w:rsidR="00D3785D" w:rsidRPr="00CF3E71" w:rsidRDefault="00D3785D" w:rsidP="00BD6FD5">
      <w:pPr>
        <w:pStyle w:val="Normal1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 </w:t>
      </w:r>
      <w:r w:rsidR="00D365D9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поданні індивідуального завдання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43FEB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пізніше встановленого терміну 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без поважної причини оцінка буде знижена на 10 %. Технічні проблеми (поломка обладнання, проблеми з друком) не є по</w:t>
      </w:r>
      <w:r w:rsidR="00D365D9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важною причиною для несвоєчасного подання індивідуального завдання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44132DC" w14:textId="77777777" w:rsidR="00D90BFD" w:rsidRPr="00CF3E71" w:rsidRDefault="00D90BFD" w:rsidP="00BD6FD5">
      <w:pPr>
        <w:pStyle w:val="Normal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448D41F" w14:textId="77777777" w:rsidR="00F23599" w:rsidRPr="00CF3E71" w:rsidRDefault="00F23599" w:rsidP="00BD6FD5">
      <w:pPr>
        <w:pStyle w:val="Normal1"/>
        <w:widowControl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Політика </w:t>
      </w:r>
      <w:r w:rsidR="008B763A" w:rsidRPr="00CF3E71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перескладання</w:t>
      </w:r>
      <w:r w:rsidR="00912DBB" w:rsidRPr="00CF3E71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.</w:t>
      </w:r>
      <w:r w:rsidRPr="00CF3E71"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r w:rsidR="00820DB4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Упродовж тижня після оголошення результатів поточного контролю здобувач освіти може звернутися до оцінювача за роз’ясненням і/або з незгодою щодо отриманої </w:t>
      </w:r>
      <w:r w:rsidR="00820DB4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оцінки. У випадку незгоди з рішенням оцінювача щодо результатів </w:t>
      </w:r>
      <w:r w:rsidR="00D365D9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підсумкового</w:t>
      </w:r>
      <w:r w:rsidR="00820DB4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контролю здобувач освіти може звернутися до оцінювача з незгодою щодо отриманої оцінки у день її оголошення.</w:t>
      </w:r>
      <w:r w:rsidR="00232E6E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365D9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Повторне проходження підсумкового </w:t>
      </w:r>
      <w:r w:rsidR="00232E6E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контролю з метою підвищення позитивної оцінки не допускається.</w:t>
      </w:r>
    </w:p>
    <w:p w14:paraId="08FE9DEE" w14:textId="77777777" w:rsidR="00D90BFD" w:rsidRPr="00CF3E71" w:rsidRDefault="00D90BFD" w:rsidP="00BD6FD5">
      <w:pPr>
        <w:pStyle w:val="Normal1"/>
        <w:jc w:val="both"/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</w:pPr>
    </w:p>
    <w:p w14:paraId="2AFD5FD2" w14:textId="77777777" w:rsidR="00FA6C13" w:rsidRPr="00CF3E71" w:rsidRDefault="00F23599" w:rsidP="00BD6FD5">
      <w:pPr>
        <w:pStyle w:val="Normal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Політика відвідування та / або </w:t>
      </w:r>
      <w:r w:rsidR="00727505" w:rsidRPr="00CF3E71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активності</w:t>
      </w:r>
      <w:r w:rsidR="00912DBB" w:rsidRPr="00CF3E71"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414B3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Відвідування навчальних занять є обов’язковим для здобувача освіти. Невиконання здобувачем освіти завдань, що визначені індивідуальни</w:t>
      </w:r>
      <w:r w:rsidR="00AF457E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 навчальним планом практичних/семінарських/</w:t>
      </w:r>
      <w:r w:rsidR="00D414B3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лабораторних занять, через відсутність на заняттях є підставою для прийняття рішення про недопущення до </w:t>
      </w:r>
      <w:r w:rsidR="00D365D9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підсумкового</w:t>
      </w:r>
      <w:r w:rsidR="00D414B3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контролю. </w:t>
      </w:r>
      <w:r w:rsidR="00820DB4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 рішенням декана факультету</w:t>
      </w:r>
      <w:r w:rsidR="00A25B01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/ директора інституту</w:t>
      </w:r>
      <w:r w:rsidR="00AF457E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передбачається надання</w:t>
      </w:r>
      <w:r w:rsidR="00D414B3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можлив</w:t>
      </w:r>
      <w:r w:rsidR="00AF457E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ості</w:t>
      </w:r>
      <w:r w:rsidR="00D414B3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виконати пропущені завдання за індивідуальним графіком (але не пізніше, ніж до завершення </w:t>
      </w:r>
      <w:r w:rsidR="00D365D9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підсумкового</w:t>
      </w:r>
      <w:r w:rsidR="00D414B3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контролю</w:t>
      </w:r>
      <w:r w:rsidR="00820DB4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D414B3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551C325" w14:textId="77777777" w:rsidR="00FA6C13" w:rsidRPr="00CF3E71" w:rsidRDefault="00FA6C13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CB843B3" w14:textId="77777777" w:rsidR="00BE7E64" w:rsidRPr="00CF3E71" w:rsidRDefault="00BE7E64" w:rsidP="00BD6FD5">
      <w:pPr>
        <w:pStyle w:val="Normal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А</w:t>
      </w:r>
      <w:r w:rsidR="00232E6E"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кадемічна доброчесність</w:t>
      </w:r>
      <w:r w:rsidR="0059316A"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:</w:t>
      </w:r>
      <w:r w:rsidR="00DE1BAA"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hyperlink r:id="rId10" w:history="1">
        <w:r w:rsidRPr="00CF3E71">
          <w:rPr>
            <w:rStyle w:val="af8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http://vstup.ntu.edu.ua/polozhennyantu_dobroch.pdf</w:t>
        </w:r>
      </w:hyperlink>
    </w:p>
    <w:p w14:paraId="0409FB07" w14:textId="77777777" w:rsidR="00232E6E" w:rsidRPr="00CF3E71" w:rsidRDefault="00232E6E" w:rsidP="00BD6F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Порушенням</w:t>
      </w:r>
      <w:r w:rsidR="0059316A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академічної доброчесності є:</w:t>
      </w:r>
    </w:p>
    <w:p w14:paraId="0DEFFC96" w14:textId="77777777" w:rsidR="00232E6E" w:rsidRPr="00CF3E71" w:rsidRDefault="00BE7E64" w:rsidP="00BD6FD5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академічний плагіат;</w:t>
      </w:r>
    </w:p>
    <w:p w14:paraId="4AB9AD14" w14:textId="77777777" w:rsidR="00232E6E" w:rsidRPr="00CF3E71" w:rsidRDefault="00BE7E64" w:rsidP="00BD6FD5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фальсифікація;</w:t>
      </w:r>
    </w:p>
    <w:p w14:paraId="5031C702" w14:textId="77777777" w:rsidR="00232E6E" w:rsidRPr="00CF3E71" w:rsidRDefault="00BE7E64" w:rsidP="00BD6FD5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списування;</w:t>
      </w:r>
    </w:p>
    <w:p w14:paraId="20AC8367" w14:textId="77777777" w:rsidR="00232E6E" w:rsidRPr="00CF3E71" w:rsidRDefault="00BE7E64" w:rsidP="00BD6FD5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обман;</w:t>
      </w:r>
    </w:p>
    <w:p w14:paraId="1539BA92" w14:textId="77777777" w:rsidR="00232E6E" w:rsidRPr="00CF3E71" w:rsidRDefault="00BE7E64" w:rsidP="00BD6FD5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7B5C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неправомірна вигода;</w:t>
      </w:r>
    </w:p>
    <w:p w14:paraId="62B736B3" w14:textId="77777777" w:rsidR="001C7B5C" w:rsidRPr="00CF3E71" w:rsidRDefault="00BE7E64" w:rsidP="00BD6FD5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468C2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хабарництво</w:t>
      </w:r>
      <w:r w:rsidR="001C7B5C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BA4BB1" w14:textId="77777777" w:rsidR="00232E6E" w:rsidRPr="00CF3E71" w:rsidRDefault="00232E6E" w:rsidP="00BD6F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При проходженні контролю (поточного або підсумкового) особа, яка проходить контроль, не має права використовувати будь</w:t>
      </w:r>
      <w:r w:rsidR="00A25B01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яку зовнішню (сторонню) допомогу. Якщо оцінювач підозрює особу, що проходить контроль, у використанні недозволених допоміжних засобів, </w:t>
      </w:r>
      <w:r w:rsidR="00D365D9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він має право запропонувати їй в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чинити дії, які б спростували підозру. У разі відмови</w:t>
      </w:r>
      <w:r w:rsidR="00D365D9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 вчинення дій зі спростування підозри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, спис</w:t>
      </w:r>
      <w:r w:rsidR="00844446"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ування, використання недозволених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допоміжних засобів чи зовнішньої допомоги (обману) результат оцінюється як «незадовільно».</w:t>
      </w:r>
    </w:p>
    <w:p w14:paraId="6AF696E5" w14:textId="77777777" w:rsidR="00232E6E" w:rsidRPr="00CF3E71" w:rsidRDefault="00232E6E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107C7FB" w14:textId="77777777" w:rsidR="00FA6C13" w:rsidRPr="00CF3E71" w:rsidRDefault="00232E6E" w:rsidP="00BD6FD5">
      <w:pPr>
        <w:pStyle w:val="Normal1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Поведінка в аудиторії</w:t>
      </w:r>
      <w:r w:rsidR="00912DBB"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.</w:t>
      </w:r>
      <w:r w:rsidR="00D90BFD"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Ноутбуки та портативні пристрої можна використовувати ВИКЛЮЧНО з навчальною метою за вказівкою викладача. Неправ</w:t>
      </w:r>
      <w:r w:rsidR="00D417D2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омірне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використання ноутбуків чи </w:t>
      </w:r>
      <w:r w:rsidR="00844446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портативних 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пристроїв вважатиметься порушенням дисципліни, викладач має право ініціювати дії</w:t>
      </w:r>
      <w:r w:rsidR="00844446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унеможливлення їх використання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28F942A" w14:textId="77777777" w:rsidR="00912DBB" w:rsidRPr="00CF3E71" w:rsidRDefault="00912DBB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аудиторії забороняється вживання їжі, напоїв (за винятком води). </w:t>
      </w:r>
      <w:r w:rsidR="00D417D2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Здобувачі вищої освіти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викладачі повинні дотримуватися етичних норм поведінки.</w:t>
      </w:r>
    </w:p>
    <w:p w14:paraId="09340101" w14:textId="77777777" w:rsidR="00D90BFD" w:rsidRPr="00CF3E71" w:rsidRDefault="00D90BFD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B172CA6" w14:textId="77777777" w:rsidR="00232E6E" w:rsidRPr="00CF3E71" w:rsidRDefault="00D417D2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Здобувачам вищої освіти</w:t>
      </w:r>
      <w:r w:rsidR="00727505"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 обмеженими можливостями</w:t>
      </w:r>
      <w:r w:rsidR="00A3682D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682D"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або особливими потребами</w:t>
      </w:r>
      <w:r w:rsidR="00A3682D" w:rsidRPr="00CF3E7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A3682D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слід </w:t>
      </w:r>
      <w:r w:rsidR="002B2149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 початку семестру </w:t>
      </w:r>
      <w:r w:rsidR="00A3682D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звернутися до </w:t>
      </w:r>
      <w:r w:rsidR="00232E6E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деканату</w:t>
      </w:r>
      <w:r w:rsidR="00A25B01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факультету / </w:t>
      </w:r>
      <w:r w:rsidR="00744827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директорату</w:t>
      </w:r>
      <w:r w:rsidR="00A25B01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інституту</w:t>
      </w:r>
      <w:r w:rsidR="00232E6E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682D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</w:t>
      </w:r>
      <w:r w:rsidR="00727505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обговорити </w:t>
      </w:r>
      <w:r w:rsidR="00A3682D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питання</w:t>
      </w:r>
      <w:r w:rsidR="00DE1BAA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організації навчання</w:t>
      </w:r>
      <w:r w:rsidR="00727505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318B95E" w14:textId="77777777" w:rsidR="00744827" w:rsidRPr="00CF3E71" w:rsidRDefault="00744827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68C158D" w14:textId="77777777" w:rsidR="00727505" w:rsidRPr="00CF3E71" w:rsidRDefault="00A3682D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При виникненні у </w:t>
      </w:r>
      <w:r w:rsidR="00533FDA"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здобувача вищої освіти</w:t>
      </w:r>
      <w:r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="00727505"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проблем</w:t>
      </w:r>
      <w:r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зі здоров’ям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727505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які можуть заважати навчанню</w:t>
      </w:r>
      <w:r w:rsidR="002B2149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слід звернутися до </w:t>
      </w:r>
      <w:r w:rsidR="00DE1BAA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медичного </w:t>
      </w:r>
      <w:r w:rsidR="00533FDA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закладу та повідомити про це деканат</w:t>
      </w:r>
      <w:r w:rsidR="00A25B01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факультету / відповідний підрозділ інституту</w:t>
      </w:r>
      <w:r w:rsidR="00DE1BAA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723AA39" w14:textId="77777777" w:rsidR="00C8426C" w:rsidRPr="00CF3E71" w:rsidRDefault="00C8426C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E462B0C" w14:textId="77777777" w:rsidR="00533FDA" w:rsidRPr="00CF3E71" w:rsidRDefault="002B2149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С</w:t>
      </w:r>
      <w:r w:rsidR="00C8426C"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карги, пропозиції, зауваження та повідомлення про наявність конфліктних ситуацій </w:t>
      </w:r>
      <w:r w:rsidR="00C8426C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рамках освітніх програм здобувачі можуть надсилати </w:t>
      </w:r>
      <w:r w:rsidR="008B6803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 електронну 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адресу</w:t>
      </w:r>
      <w:r w:rsidR="00533FDA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11" w:history="1">
        <w:r w:rsidR="00C8426C" w:rsidRPr="00CF3E71">
          <w:rPr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general@ntu.edu.ua</w:t>
        </w:r>
      </w:hyperlink>
      <w:r w:rsidR="00C8426C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або скористатися скринькою довіри, яка розміщена при вході в університет. </w:t>
      </w:r>
    </w:p>
    <w:p w14:paraId="34EE12C6" w14:textId="77777777" w:rsidR="004F2A86" w:rsidRPr="00CF3E71" w:rsidRDefault="004F2A86" w:rsidP="00BD6FD5">
      <w:pPr>
        <w:pStyle w:val="Normal1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</w:p>
    <w:p w14:paraId="2C52FE3D" w14:textId="77777777" w:rsidR="00C8426C" w:rsidRPr="00CF3E71" w:rsidRDefault="008B6803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Електронна скринька для</w:t>
      </w:r>
      <w:r w:rsidR="003806A6"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звернень до психологічної служби: </w:t>
      </w:r>
      <w:hyperlink r:id="rId12" w:history="1">
        <w:r w:rsidR="00C8426C" w:rsidRPr="00CF3E71">
          <w:rPr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philosophy@ntu.edu.ua</w:t>
        </w:r>
      </w:hyperlink>
      <w:r w:rsidR="00C8426C" w:rsidRPr="00CF3E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6F02881" w14:textId="77777777" w:rsidR="008E7CDE" w:rsidRPr="00CF3E71" w:rsidRDefault="008E7CDE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64E9522" w14:textId="77777777" w:rsidR="00FA6C13" w:rsidRPr="00CF3E71" w:rsidRDefault="008B6803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Канали зв'язку</w:t>
      </w:r>
      <w:r w:rsidR="00FA6C13"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 </w:t>
      </w:r>
      <w:r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розробником </w:t>
      </w:r>
      <w:proofErr w:type="spellStart"/>
      <w:r w:rsidRPr="00CF3E7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силабуса</w:t>
      </w:r>
      <w:proofErr w:type="spellEnd"/>
      <w:r w:rsidRPr="00CF3E71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:</w:t>
      </w:r>
    </w:p>
    <w:p w14:paraId="4DDB3DCC" w14:textId="77777777" w:rsidR="00DF3BBA" w:rsidRPr="00CF3E71" w:rsidRDefault="00DF3BBA" w:rsidP="00BD6FD5">
      <w:pPr>
        <w:pStyle w:val="Normal1"/>
        <w:ind w:left="1134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lastRenderedPageBreak/>
        <w:t>kafedracp@ukr.net</w:t>
      </w:r>
    </w:p>
    <w:p w14:paraId="7F97952E" w14:textId="0E856C1D" w:rsidR="00245174" w:rsidRPr="00CF3E71" w:rsidRDefault="002B2149" w:rsidP="00BD6FD5">
      <w:pPr>
        <w:pStyle w:val="Normal1"/>
        <w:ind w:left="113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+380 </w:t>
      </w:r>
      <w:r w:rsidR="00C33FA2" w:rsidRPr="00CF3E7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(66) 555-57-54</w:t>
      </w:r>
    </w:p>
    <w:p w14:paraId="75431246" w14:textId="77777777" w:rsidR="00245174" w:rsidRPr="00CF3E71" w:rsidRDefault="00245174" w:rsidP="00BD6FD5">
      <w:pPr>
        <w:pStyle w:val="Normal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2920FE58" w14:textId="77777777" w:rsidR="00F076B0" w:rsidRPr="00CF3E71" w:rsidRDefault="008E7CDE" w:rsidP="00BD6FD5">
      <w:pPr>
        <w:pStyle w:val="Normal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CF3E7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Рекомендована л</w:t>
      </w:r>
      <w:r w:rsidR="00F076B0" w:rsidRPr="00CF3E7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ітература:</w:t>
      </w:r>
    </w:p>
    <w:p w14:paraId="13F3D7D0" w14:textId="77777777" w:rsidR="005A5B91" w:rsidRPr="00CF3E71" w:rsidRDefault="005A5B91" w:rsidP="00990C14">
      <w:pPr>
        <w:pStyle w:val="af7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Сучасне українське медичне право: Монографія / За </w:t>
      </w:r>
      <w:proofErr w:type="spellStart"/>
      <w:r w:rsidRPr="00CF3E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заг.ред</w:t>
      </w:r>
      <w:proofErr w:type="spellEnd"/>
      <w:r w:rsidRPr="00CF3E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С.Г. Стеценка. – К.: </w:t>
      </w:r>
      <w:proofErr w:type="spellStart"/>
      <w:r w:rsidRPr="00CF3E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Атіка</w:t>
      </w:r>
      <w:proofErr w:type="spellEnd"/>
      <w:r w:rsidRPr="00CF3E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2010. – 496 с.</w:t>
      </w:r>
    </w:p>
    <w:p w14:paraId="0CAB0668" w14:textId="77777777" w:rsidR="005A5B91" w:rsidRPr="00CF3E71" w:rsidRDefault="005A5B91" w:rsidP="00990C14">
      <w:pPr>
        <w:pStyle w:val="af7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Берн І.,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Езер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Коен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Дж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Оверал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Дж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Сенюта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 Права людини у сфері охорони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здоров»я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практичний посібник / За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наук.ред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І.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Сенюти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 – Львів: Вид-во «Медицина і право», 2012. – 552 с.</w:t>
      </w:r>
    </w:p>
    <w:p w14:paraId="18216DF8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Свінціцькии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̆ А. С. Взаєморозуміння між лікарем і пацієнтом як запорука ефективності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здійснюваного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лікування.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Практикуючии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̆ лікар. 2019. Т. 8. No4. С. 61 – 65. URL: https://plr.com.ua/index.php/journal/article/view/502/430.</w:t>
      </w:r>
    </w:p>
    <w:p w14:paraId="558480AF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Олійник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 О., Давидов П. Г. Правові проблеми застосування штучного інтелекту у медицині.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th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International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scientific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practical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conference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“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Modern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directions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scientific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development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” (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February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23-25, 2022)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BoScience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Publisher,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Chicago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USA. 2022. Р. 574 – 583. </w:t>
      </w:r>
    </w:p>
    <w:p w14:paraId="57499F40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Сенюта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 Я. Цивільно-правове регулювання відносин у сфері надання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медичноі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̈ допомоги: питання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теоріі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̈ і практики : монографія. Львів : ЛОБФ «Медицина і право», 2018. 640 с.</w:t>
      </w:r>
    </w:p>
    <w:p w14:paraId="3E6F46BF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Сенюта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 Я. Джерела правового регулювання цивільних відносин у сфері надання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медичноі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̈ допомоги : монографія. Львів : ЛОБФ «Медицина і право», 2018. 416 с.</w:t>
      </w:r>
    </w:p>
    <w:p w14:paraId="4DF9E7D3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Chandra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Mohammadnezhad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Ward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Trust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communication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doctor-patient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relationship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literature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review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Healthcare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Communications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 2018. URL: https://www.researchgate.net/profile/Masoud- Mohammadnezhad/publication/327575093_Trust_and_Communication_in_a_Doctor- _Patient_Relationship_A_Literature_Review/links/5ca3d2efa6fdcc12ee8ed438/Trust-and-Communication-in-a- Doctor-Patient-Relationship-A-Literature-Review.pdf.</w:t>
      </w:r>
    </w:p>
    <w:p w14:paraId="073F6CB6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Ammar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Defective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Computer-Aided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Design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Software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Liability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3D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Bioprinted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Human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Organ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Equivalents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Santca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Clara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High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Technology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Law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2019.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35.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Issue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pp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 37 – 67.</w:t>
      </w:r>
    </w:p>
    <w:p w14:paraId="273A3A8A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Ammar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Defective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Computer-Aided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Design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Software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Liability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3D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Bioprinted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Human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Organ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Equivalents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Santca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Clara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High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Technology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Law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2019.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35.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Issue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pp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37 – 67. </w:t>
      </w:r>
    </w:p>
    <w:p w14:paraId="7FE4915A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Bicudo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Faulkner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Software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risks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liabilities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ongoing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emergent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issues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3D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bioprinting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Risk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2021.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24.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Issue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pp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 1319 – 1334. P. 1331.</w:t>
      </w:r>
    </w:p>
    <w:p w14:paraId="7EA925FF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Bicudo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Faulkner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Software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risks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liabilities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ongoing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emergent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issues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3D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bioprinting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Risk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2021.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24.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Issue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pp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1319 – 1334. P. 1320. </w:t>
      </w:r>
    </w:p>
    <w:p w14:paraId="3A23B507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Thingiverse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website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dedicated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sharing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user-generated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digital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design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files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URL: https://www.thingiverse.com/. </w:t>
      </w:r>
    </w:p>
    <w:p w14:paraId="06E49E18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Bogdanov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E.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Impact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Additive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Technologies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Determining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Tort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Liability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Model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Online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Platform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Operator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Lex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Russica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 2020;73(7):76-85.</w:t>
      </w: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URL: https://doi.org/10.17803/1729-5920.2020.164.7.076-085.</w:t>
      </w:r>
    </w:p>
    <w:p w14:paraId="0B91BC50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Lindenfeld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 3D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Printing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Medical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Devices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CAD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Designers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Most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Realistic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Target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Strict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Product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Liability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Lawsuits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Missouri-Kansas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City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Law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Review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1. 2016.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85.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Issue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pp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 79 – 103. URL: https://papers.ssrn.com/sol3/papers.cfm?abstract_id=2709494.</w:t>
      </w:r>
    </w:p>
    <w:p w14:paraId="70F20860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Beitler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B. G.,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Abraham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 F.,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Glennon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R.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Interpretation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regulatory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factors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3D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printing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hospitals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medical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centers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point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3D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Print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Med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8, 7 (2022). URL: https://doi.org/10.1186/s41205-022-00134-y.</w:t>
      </w:r>
    </w:p>
    <w:p w14:paraId="10383760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Beck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 M.,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Jacobson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D. 3D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Printing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What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Could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Happen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Products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Liability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When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Users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Everyone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Else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Between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Become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Manufacturers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Minnesota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Law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Science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Technology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2017.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18.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рp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 143 – 205.</w:t>
      </w:r>
    </w:p>
    <w:p w14:paraId="57B111F3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Nolan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Strict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Product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Liability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Design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Defects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Law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Quarterly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Abstract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2018.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134.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рp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 176 – 181.</w:t>
      </w:r>
    </w:p>
    <w:p w14:paraId="3F0A7A55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Hoven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Kelble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Jul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 1977. 256 N.W.2d 379, 391 (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Wis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 1977).URL: https://casetext.com/case/hoven-v-kelble/case-details.</w:t>
      </w:r>
    </w:p>
    <w:p w14:paraId="1003EDAB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Senyuta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Y.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Right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Medical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National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Court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Practice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Judgments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Court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Human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Rights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Lex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Medicinae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Especial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2014.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Coimbra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Editora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 Р. 53–68.</w:t>
      </w:r>
    </w:p>
    <w:p w14:paraId="01C163FC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Senyuta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Y.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Respecting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human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rights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providing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psychiatric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incapable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persons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voluntary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basis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Ukraine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Scientific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letters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Academic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society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Michal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Baludansky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Slovakia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2014.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 P. 61–65.</w:t>
      </w:r>
    </w:p>
    <w:p w14:paraId="73256A20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Senyuta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Y.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emerging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public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legislation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Ukraine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South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Eastern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Public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2017.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 7. P. 1–9.</w:t>
      </w:r>
    </w:p>
    <w:p w14:paraId="7D653493" w14:textId="77777777" w:rsidR="005A5B91" w:rsidRPr="00CF3E71" w:rsidRDefault="005A5B91" w:rsidP="00990C14">
      <w:pPr>
        <w:widowControl/>
        <w:numPr>
          <w:ilvl w:val="0"/>
          <w:numId w:val="22"/>
        </w:numPr>
        <w:pBdr>
          <w:bar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Senyuta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Y.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Hepatitis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Human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Rights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Comparison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Legal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Experience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Ukraine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Georgia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Wiad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Lek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2018, 71, 2 </w:t>
      </w:r>
      <w:proofErr w:type="spellStart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cz</w:t>
      </w:r>
      <w:proofErr w:type="spellEnd"/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>. II, P. 383-388.</w:t>
      </w:r>
    </w:p>
    <w:p w14:paraId="2E9EF233" w14:textId="77777777" w:rsidR="005A5B91" w:rsidRPr="00CF3E71" w:rsidRDefault="005A5B91" w:rsidP="005A5B9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BE5FAD" w14:textId="77777777" w:rsidR="005A5B91" w:rsidRPr="00CF3E71" w:rsidRDefault="005A5B91" w:rsidP="005A5B91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pPr>
    </w:p>
    <w:p w14:paraId="7C693ED2" w14:textId="77777777" w:rsidR="005A5B91" w:rsidRPr="00CF3E71" w:rsidRDefault="005A5B91" w:rsidP="005A5B91">
      <w:pPr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 ІНФОРМАЦІЙНІ РЕСУРСИ</w:t>
      </w:r>
    </w:p>
    <w:p w14:paraId="6C9BE95C" w14:textId="77777777" w:rsidR="005A5B91" w:rsidRPr="00CF3E71" w:rsidRDefault="005A5B91" w:rsidP="005A5B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545DFE" w14:textId="77777777" w:rsidR="005A5B91" w:rsidRPr="00CF3E71" w:rsidRDefault="005A5B91" w:rsidP="005A5B91">
      <w:pPr>
        <w:shd w:val="clear" w:color="auto" w:fill="FFFFFF"/>
        <w:tabs>
          <w:tab w:val="left" w:pos="36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Єдиний веб-портал органів виконавчої влади України урядовий портал. : веб-сайт. URL: http://www.kmu.gov.ua </w:t>
      </w:r>
    </w:p>
    <w:p w14:paraId="23A69E96" w14:textId="77777777" w:rsidR="005A5B91" w:rsidRPr="00CF3E71" w:rsidRDefault="005A5B91" w:rsidP="005A5B91">
      <w:pPr>
        <w:shd w:val="clear" w:color="auto" w:fill="FFFFFF"/>
        <w:tabs>
          <w:tab w:val="left" w:pos="36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Єдиний державний реєстр судових рішень. : веб-сайт. URL: http://www.reyestr.court.gov.ua/ </w:t>
      </w:r>
    </w:p>
    <w:p w14:paraId="4A1E94A4" w14:textId="77777777" w:rsidR="005A5B91" w:rsidRPr="00CF3E71" w:rsidRDefault="005A5B91" w:rsidP="005A5B91">
      <w:pPr>
        <w:shd w:val="clear" w:color="auto" w:fill="FFFFFF"/>
        <w:tabs>
          <w:tab w:val="left" w:pos="36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Законодавство України. : веб-сайт. URL: http://zakon2.rada.gov.ua </w:t>
      </w:r>
    </w:p>
    <w:p w14:paraId="1239419B" w14:textId="77777777" w:rsidR="005A5B91" w:rsidRPr="00CF3E71" w:rsidRDefault="005A5B91" w:rsidP="005A5B91">
      <w:pPr>
        <w:shd w:val="clear" w:color="auto" w:fill="FFFFFF"/>
        <w:tabs>
          <w:tab w:val="left" w:pos="36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4.Законодавство України. Верховна Рада України. : веб-сайт. URL: http://zakon4.rada.gov.ua/laws </w:t>
      </w:r>
    </w:p>
    <w:p w14:paraId="39968B9C" w14:textId="77777777" w:rsidR="005A5B91" w:rsidRPr="00CF3E71" w:rsidRDefault="005A5B91" w:rsidP="005A5B91">
      <w:pPr>
        <w:shd w:val="clear" w:color="auto" w:fill="FFFFFF"/>
        <w:tabs>
          <w:tab w:val="left" w:pos="36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Президент України. Документи. : веб-сайт. URL:http://www.president.gov.ua/documents/all </w:t>
      </w:r>
    </w:p>
    <w:p w14:paraId="71CA33A2" w14:textId="602C0620" w:rsidR="008E7CDE" w:rsidRPr="00CF3E71" w:rsidRDefault="008E7CDE" w:rsidP="00990C14">
      <w:pPr>
        <w:widowControl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sectPr w:rsidR="008E7CDE" w:rsidRPr="00CF3E71" w:rsidSect="00191B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259" w:right="720" w:bottom="539" w:left="1134" w:header="68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AF68" w14:textId="77777777" w:rsidR="00B57E8F" w:rsidRDefault="00B57E8F">
      <w:r>
        <w:separator/>
      </w:r>
    </w:p>
  </w:endnote>
  <w:endnote w:type="continuationSeparator" w:id="0">
    <w:p w14:paraId="6B00F8C7" w14:textId="77777777" w:rsidR="00B57E8F" w:rsidRDefault="00B5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A979" w14:textId="77777777" w:rsidR="00B908C3" w:rsidRDefault="00B908C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FC47" w14:textId="77777777" w:rsidR="00B908C3" w:rsidRDefault="00B908C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8A84" w14:textId="77777777" w:rsidR="00B908C3" w:rsidRDefault="00B908C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3567" w14:textId="77777777" w:rsidR="00B57E8F" w:rsidRDefault="00B57E8F">
      <w:r>
        <w:separator/>
      </w:r>
    </w:p>
  </w:footnote>
  <w:footnote w:type="continuationSeparator" w:id="0">
    <w:p w14:paraId="3C050A58" w14:textId="77777777" w:rsidR="00B57E8F" w:rsidRDefault="00B57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FC00" w14:textId="77777777" w:rsidR="00ED5F8B" w:rsidRDefault="00000000">
    <w:pPr>
      <w:pStyle w:val="ad"/>
    </w:pPr>
    <w:sdt>
      <w:sdtPr>
        <w:id w:val="171999623"/>
        <w:placeholder>
          <w:docPart w:val="F9553ADD96DF0946BFF1709DF77E85BB"/>
        </w:placeholder>
        <w:temporary/>
        <w:showingPlcHdr/>
      </w:sdtPr>
      <w:sdtContent>
        <w:r w:rsidR="00ED5F8B">
          <w:t>[Type text]</w:t>
        </w:r>
      </w:sdtContent>
    </w:sdt>
    <w:r w:rsidR="00ED5F8B">
      <w:ptab w:relativeTo="margin" w:alignment="center" w:leader="none"/>
    </w:r>
    <w:sdt>
      <w:sdtPr>
        <w:id w:val="171999624"/>
        <w:placeholder>
          <w:docPart w:val="A7370FAEEA14264395957BE99C8B7DEA"/>
        </w:placeholder>
        <w:temporary/>
        <w:showingPlcHdr/>
      </w:sdtPr>
      <w:sdtContent>
        <w:r w:rsidR="00ED5F8B">
          <w:t>[Type text]</w:t>
        </w:r>
      </w:sdtContent>
    </w:sdt>
    <w:r w:rsidR="00ED5F8B">
      <w:ptab w:relativeTo="margin" w:alignment="right" w:leader="none"/>
    </w:r>
    <w:sdt>
      <w:sdtPr>
        <w:id w:val="171999625"/>
        <w:placeholder>
          <w:docPart w:val="E23F22FEB396C5428ABDA1C47BC9D57D"/>
        </w:placeholder>
        <w:temporary/>
        <w:showingPlcHdr/>
      </w:sdtPr>
      <w:sdtContent>
        <w:r w:rsidR="00ED5F8B">
          <w:t>[Type text]</w:t>
        </w:r>
      </w:sdtContent>
    </w:sdt>
  </w:p>
  <w:p w14:paraId="56A64206" w14:textId="77777777" w:rsidR="00ED5F8B" w:rsidRDefault="00ED5F8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098939"/>
      <w:docPartObj>
        <w:docPartGallery w:val="Page Numbers (Top of Page)"/>
        <w:docPartUnique/>
      </w:docPartObj>
    </w:sdtPr>
    <w:sdtContent>
      <w:p w14:paraId="7E9985F1" w14:textId="77777777" w:rsidR="00191B56" w:rsidRDefault="00191B5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E71" w:rsidRPr="00CF3E71">
          <w:rPr>
            <w:noProof/>
            <w:lang w:val="ru-RU"/>
          </w:rPr>
          <w:t>2</w:t>
        </w:r>
        <w:r>
          <w:fldChar w:fldCharType="end"/>
        </w:r>
      </w:p>
    </w:sdtContent>
  </w:sdt>
  <w:p w14:paraId="62B46FE0" w14:textId="77777777" w:rsidR="00191B56" w:rsidRDefault="00191B5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AB58" w14:textId="77777777" w:rsidR="00B908C3" w:rsidRDefault="00B908C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51D"/>
    <w:multiLevelType w:val="hybridMultilevel"/>
    <w:tmpl w:val="8AD6BD14"/>
    <w:styleLink w:val="38"/>
    <w:lvl w:ilvl="0" w:tplc="2B10884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1A0A54">
      <w:start w:val="1"/>
      <w:numFmt w:val="lowerLetter"/>
      <w:lvlText w:val="%2."/>
      <w:lvlJc w:val="left"/>
      <w:pPr>
        <w:ind w:left="14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3606CC">
      <w:start w:val="1"/>
      <w:numFmt w:val="lowerRoman"/>
      <w:lvlText w:val="%3."/>
      <w:lvlJc w:val="left"/>
      <w:pPr>
        <w:ind w:left="221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E6FCE2">
      <w:start w:val="1"/>
      <w:numFmt w:val="decimal"/>
      <w:lvlText w:val="%4."/>
      <w:lvlJc w:val="left"/>
      <w:pPr>
        <w:ind w:left="29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8ED3C">
      <w:start w:val="1"/>
      <w:numFmt w:val="lowerLetter"/>
      <w:lvlText w:val="%5."/>
      <w:lvlJc w:val="left"/>
      <w:pPr>
        <w:ind w:left="36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E07498">
      <w:start w:val="1"/>
      <w:numFmt w:val="lowerRoman"/>
      <w:lvlText w:val="%6."/>
      <w:lvlJc w:val="left"/>
      <w:pPr>
        <w:ind w:left="437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8DE">
      <w:start w:val="1"/>
      <w:numFmt w:val="decimal"/>
      <w:lvlText w:val="%7."/>
      <w:lvlJc w:val="left"/>
      <w:pPr>
        <w:ind w:left="50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1835BA">
      <w:start w:val="1"/>
      <w:numFmt w:val="lowerLetter"/>
      <w:lvlText w:val="%8."/>
      <w:lvlJc w:val="left"/>
      <w:pPr>
        <w:ind w:left="58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2CF94E">
      <w:start w:val="1"/>
      <w:numFmt w:val="lowerRoman"/>
      <w:lvlText w:val="%9."/>
      <w:lvlJc w:val="left"/>
      <w:pPr>
        <w:ind w:left="653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B139F9"/>
    <w:multiLevelType w:val="hybridMultilevel"/>
    <w:tmpl w:val="943893CC"/>
    <w:styleLink w:val="14"/>
    <w:lvl w:ilvl="0" w:tplc="63F4FF46">
      <w:start w:val="1"/>
      <w:numFmt w:val="decimal"/>
      <w:lvlText w:val="%1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162814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86F8E">
      <w:start w:val="1"/>
      <w:numFmt w:val="lowerRoman"/>
      <w:lvlText w:val="%3."/>
      <w:lvlJc w:val="left"/>
      <w:pPr>
        <w:ind w:left="214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0A5CBE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C6CF8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E828C2">
      <w:start w:val="1"/>
      <w:numFmt w:val="lowerRoman"/>
      <w:lvlText w:val="%6."/>
      <w:lvlJc w:val="left"/>
      <w:pPr>
        <w:ind w:left="430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A05E98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C3316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7A0B28">
      <w:start w:val="1"/>
      <w:numFmt w:val="lowerRoman"/>
      <w:lvlText w:val="%9."/>
      <w:lvlJc w:val="left"/>
      <w:pPr>
        <w:ind w:left="646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F72CF3"/>
    <w:multiLevelType w:val="hybridMultilevel"/>
    <w:tmpl w:val="6A0A5E78"/>
    <w:styleLink w:val="17"/>
    <w:lvl w:ilvl="0" w:tplc="B9269E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E49C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2A9EDE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DAA1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669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AED4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EC4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097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B06C1C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484349"/>
    <w:multiLevelType w:val="hybridMultilevel"/>
    <w:tmpl w:val="8844014E"/>
    <w:numStyleLink w:val="41"/>
  </w:abstractNum>
  <w:abstractNum w:abstractNumId="4" w15:restartNumberingAfterBreak="0">
    <w:nsid w:val="1CA46489"/>
    <w:multiLevelType w:val="hybridMultilevel"/>
    <w:tmpl w:val="32566EF2"/>
    <w:styleLink w:val="34"/>
    <w:lvl w:ilvl="0" w:tplc="A61C024E">
      <w:start w:val="1"/>
      <w:numFmt w:val="decimal"/>
      <w:lvlText w:val="%1."/>
      <w:lvlJc w:val="left"/>
      <w:pPr>
        <w:tabs>
          <w:tab w:val="left" w:pos="1020"/>
        </w:tabs>
        <w:ind w:left="12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4C303A">
      <w:start w:val="1"/>
      <w:numFmt w:val="lowerLetter"/>
      <w:lvlText w:val="%2."/>
      <w:lvlJc w:val="left"/>
      <w:pPr>
        <w:tabs>
          <w:tab w:val="left" w:pos="1020"/>
        </w:tabs>
        <w:ind w:left="16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E27824">
      <w:start w:val="1"/>
      <w:numFmt w:val="lowerRoman"/>
      <w:lvlText w:val="%3."/>
      <w:lvlJc w:val="left"/>
      <w:pPr>
        <w:tabs>
          <w:tab w:val="left" w:pos="1020"/>
        </w:tabs>
        <w:ind w:left="235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9406E8">
      <w:start w:val="1"/>
      <w:numFmt w:val="decimal"/>
      <w:lvlText w:val="%4."/>
      <w:lvlJc w:val="left"/>
      <w:pPr>
        <w:tabs>
          <w:tab w:val="left" w:pos="1020"/>
        </w:tabs>
        <w:ind w:left="30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C62E82">
      <w:start w:val="1"/>
      <w:numFmt w:val="lowerLetter"/>
      <w:lvlText w:val="%5."/>
      <w:lvlJc w:val="left"/>
      <w:pPr>
        <w:tabs>
          <w:tab w:val="left" w:pos="1020"/>
        </w:tabs>
        <w:ind w:left="37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228B84">
      <w:start w:val="1"/>
      <w:numFmt w:val="lowerRoman"/>
      <w:lvlText w:val="%6."/>
      <w:lvlJc w:val="left"/>
      <w:pPr>
        <w:tabs>
          <w:tab w:val="left" w:pos="1020"/>
        </w:tabs>
        <w:ind w:left="451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42352C">
      <w:start w:val="1"/>
      <w:numFmt w:val="decimal"/>
      <w:lvlText w:val="%7."/>
      <w:lvlJc w:val="left"/>
      <w:pPr>
        <w:tabs>
          <w:tab w:val="left" w:pos="1020"/>
        </w:tabs>
        <w:ind w:left="52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1C5BC2">
      <w:start w:val="1"/>
      <w:numFmt w:val="lowerLetter"/>
      <w:lvlText w:val="%8."/>
      <w:lvlJc w:val="left"/>
      <w:pPr>
        <w:tabs>
          <w:tab w:val="left" w:pos="1020"/>
        </w:tabs>
        <w:ind w:left="59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9F98">
      <w:start w:val="1"/>
      <w:numFmt w:val="lowerRoman"/>
      <w:lvlText w:val="%9."/>
      <w:lvlJc w:val="left"/>
      <w:pPr>
        <w:tabs>
          <w:tab w:val="left" w:pos="1020"/>
        </w:tabs>
        <w:ind w:left="667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F20BBC"/>
    <w:multiLevelType w:val="multilevel"/>
    <w:tmpl w:val="A62ED06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A844ED1"/>
    <w:multiLevelType w:val="hybridMultilevel"/>
    <w:tmpl w:val="EF1A36EE"/>
    <w:styleLink w:val="31"/>
    <w:lvl w:ilvl="0" w:tplc="D9BCBB00">
      <w:start w:val="1"/>
      <w:numFmt w:val="decimal"/>
      <w:lvlText w:val="%1."/>
      <w:lvlJc w:val="left"/>
      <w:pPr>
        <w:ind w:left="13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D682D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660DB6">
      <w:start w:val="1"/>
      <w:numFmt w:val="lowerRoman"/>
      <w:lvlText w:val="%3."/>
      <w:lvlJc w:val="left"/>
      <w:pPr>
        <w:ind w:left="286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40CDF0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14E102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E8C590">
      <w:start w:val="1"/>
      <w:numFmt w:val="lowerRoman"/>
      <w:lvlText w:val="%6."/>
      <w:lvlJc w:val="left"/>
      <w:pPr>
        <w:ind w:left="502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669F0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7C1222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1235CE">
      <w:start w:val="1"/>
      <w:numFmt w:val="lowerRoman"/>
      <w:lvlText w:val="%9."/>
      <w:lvlJc w:val="left"/>
      <w:pPr>
        <w:ind w:left="718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6B713F"/>
    <w:multiLevelType w:val="hybridMultilevel"/>
    <w:tmpl w:val="B1CECDD6"/>
    <w:styleLink w:val="2"/>
    <w:lvl w:ilvl="0" w:tplc="04EAD6BE">
      <w:start w:val="1"/>
      <w:numFmt w:val="decimal"/>
      <w:lvlText w:val="%1.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4CC2EC">
      <w:start w:val="1"/>
      <w:numFmt w:val="lowerLetter"/>
      <w:lvlText w:val="%2."/>
      <w:lvlJc w:val="left"/>
      <w:pPr>
        <w:ind w:left="122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BE6156">
      <w:start w:val="1"/>
      <w:numFmt w:val="lowerRoman"/>
      <w:lvlText w:val="%3."/>
      <w:lvlJc w:val="left"/>
      <w:pPr>
        <w:ind w:left="1941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D0DA60">
      <w:start w:val="1"/>
      <w:numFmt w:val="decimal"/>
      <w:lvlText w:val="%4."/>
      <w:lvlJc w:val="left"/>
      <w:pPr>
        <w:ind w:left="266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409C0C">
      <w:start w:val="1"/>
      <w:numFmt w:val="lowerLetter"/>
      <w:lvlText w:val="%5."/>
      <w:lvlJc w:val="left"/>
      <w:pPr>
        <w:ind w:left="338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8C841E">
      <w:start w:val="1"/>
      <w:numFmt w:val="lowerRoman"/>
      <w:lvlText w:val="%6."/>
      <w:lvlJc w:val="left"/>
      <w:pPr>
        <w:ind w:left="4101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AD4F6">
      <w:start w:val="1"/>
      <w:numFmt w:val="decimal"/>
      <w:lvlText w:val="%7."/>
      <w:lvlJc w:val="left"/>
      <w:pPr>
        <w:ind w:left="482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3E4946">
      <w:start w:val="1"/>
      <w:numFmt w:val="lowerLetter"/>
      <w:lvlText w:val="%8."/>
      <w:lvlJc w:val="left"/>
      <w:pPr>
        <w:ind w:left="5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2A6518">
      <w:start w:val="1"/>
      <w:numFmt w:val="lowerRoman"/>
      <w:lvlText w:val="%9."/>
      <w:lvlJc w:val="left"/>
      <w:pPr>
        <w:ind w:left="6261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DEE3718"/>
    <w:multiLevelType w:val="hybridMultilevel"/>
    <w:tmpl w:val="83DC0356"/>
    <w:styleLink w:val="12"/>
    <w:lvl w:ilvl="0" w:tplc="5CC42D6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6083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8AC83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A066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D68B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AA0F5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9220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A84B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641C00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3197B87"/>
    <w:multiLevelType w:val="hybridMultilevel"/>
    <w:tmpl w:val="8488B67C"/>
    <w:styleLink w:val="30"/>
    <w:lvl w:ilvl="0" w:tplc="57302414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C01E2E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88B050">
      <w:start w:val="1"/>
      <w:numFmt w:val="lowerRoman"/>
      <w:lvlText w:val="%3."/>
      <w:lvlJc w:val="left"/>
      <w:pPr>
        <w:ind w:left="2433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E224A8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A0E38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4C05EE">
      <w:start w:val="1"/>
      <w:numFmt w:val="lowerRoman"/>
      <w:lvlText w:val="%6."/>
      <w:lvlJc w:val="left"/>
      <w:pPr>
        <w:ind w:left="4593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D21FE0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8AD1AC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72C">
      <w:start w:val="1"/>
      <w:numFmt w:val="lowerRoman"/>
      <w:lvlText w:val="%9."/>
      <w:lvlJc w:val="left"/>
      <w:pPr>
        <w:ind w:left="6753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9792083"/>
    <w:multiLevelType w:val="hybridMultilevel"/>
    <w:tmpl w:val="F9AAA686"/>
    <w:styleLink w:val="33"/>
    <w:lvl w:ilvl="0" w:tplc="DD54608E">
      <w:start w:val="1"/>
      <w:numFmt w:val="decimal"/>
      <w:lvlText w:val="%1."/>
      <w:lvlJc w:val="left"/>
      <w:pPr>
        <w:tabs>
          <w:tab w:val="left" w:pos="840"/>
        </w:tabs>
        <w:ind w:left="1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CCB88">
      <w:start w:val="1"/>
      <w:numFmt w:val="lowerLetter"/>
      <w:lvlText w:val="%2."/>
      <w:lvlJc w:val="left"/>
      <w:pPr>
        <w:tabs>
          <w:tab w:val="left" w:pos="840"/>
        </w:tabs>
        <w:ind w:left="2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4D55C">
      <w:start w:val="1"/>
      <w:numFmt w:val="lowerRoman"/>
      <w:lvlText w:val="%3."/>
      <w:lvlJc w:val="left"/>
      <w:pPr>
        <w:tabs>
          <w:tab w:val="left" w:pos="840"/>
        </w:tabs>
        <w:ind w:left="27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E877B4">
      <w:start w:val="1"/>
      <w:numFmt w:val="decimal"/>
      <w:lvlText w:val="%4."/>
      <w:lvlJc w:val="left"/>
      <w:pPr>
        <w:tabs>
          <w:tab w:val="left" w:pos="840"/>
        </w:tabs>
        <w:ind w:left="3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983324">
      <w:start w:val="1"/>
      <w:numFmt w:val="lowerLetter"/>
      <w:lvlText w:val="%5."/>
      <w:lvlJc w:val="left"/>
      <w:pPr>
        <w:tabs>
          <w:tab w:val="left" w:pos="840"/>
        </w:tabs>
        <w:ind w:left="4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FE4B88">
      <w:start w:val="1"/>
      <w:numFmt w:val="lowerRoman"/>
      <w:lvlText w:val="%6."/>
      <w:lvlJc w:val="left"/>
      <w:pPr>
        <w:tabs>
          <w:tab w:val="left" w:pos="840"/>
        </w:tabs>
        <w:ind w:left="49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089826">
      <w:start w:val="1"/>
      <w:numFmt w:val="decimal"/>
      <w:lvlText w:val="%7."/>
      <w:lvlJc w:val="left"/>
      <w:pPr>
        <w:tabs>
          <w:tab w:val="left" w:pos="840"/>
        </w:tabs>
        <w:ind w:left="56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D61438">
      <w:start w:val="1"/>
      <w:numFmt w:val="lowerLetter"/>
      <w:lvlText w:val="%8."/>
      <w:lvlJc w:val="left"/>
      <w:pPr>
        <w:tabs>
          <w:tab w:val="left" w:pos="840"/>
        </w:tabs>
        <w:ind w:left="6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3822B0">
      <w:start w:val="1"/>
      <w:numFmt w:val="lowerRoman"/>
      <w:lvlText w:val="%9."/>
      <w:lvlJc w:val="left"/>
      <w:pPr>
        <w:tabs>
          <w:tab w:val="left" w:pos="840"/>
        </w:tabs>
        <w:ind w:left="70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F9B5DFF"/>
    <w:multiLevelType w:val="hybridMultilevel"/>
    <w:tmpl w:val="8844014E"/>
    <w:styleLink w:val="41"/>
    <w:lvl w:ilvl="0" w:tplc="7690089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62200E">
      <w:start w:val="1"/>
      <w:numFmt w:val="lowerLetter"/>
      <w:lvlText w:val="%2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726642">
      <w:start w:val="1"/>
      <w:numFmt w:val="lowerRoman"/>
      <w:lvlText w:val="%3."/>
      <w:lvlJc w:val="left"/>
      <w:pPr>
        <w:ind w:left="1724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527F74">
      <w:start w:val="1"/>
      <w:numFmt w:val="decimal"/>
      <w:lvlText w:val="%4."/>
      <w:lvlJc w:val="left"/>
      <w:pPr>
        <w:ind w:left="244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E1228">
      <w:start w:val="1"/>
      <w:numFmt w:val="lowerLetter"/>
      <w:lvlText w:val="%5."/>
      <w:lvlJc w:val="left"/>
      <w:pPr>
        <w:ind w:left="316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2F31E">
      <w:start w:val="1"/>
      <w:numFmt w:val="lowerRoman"/>
      <w:lvlText w:val="%6."/>
      <w:lvlJc w:val="left"/>
      <w:pPr>
        <w:ind w:left="3884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2894A8">
      <w:start w:val="1"/>
      <w:numFmt w:val="decimal"/>
      <w:lvlText w:val="%7."/>
      <w:lvlJc w:val="left"/>
      <w:pPr>
        <w:ind w:left="460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BE68F8">
      <w:start w:val="1"/>
      <w:numFmt w:val="lowerLetter"/>
      <w:lvlText w:val="%8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4A1D32">
      <w:start w:val="1"/>
      <w:numFmt w:val="lowerRoman"/>
      <w:lvlText w:val="%9."/>
      <w:lvlJc w:val="left"/>
      <w:pPr>
        <w:ind w:left="6044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722FDF"/>
    <w:multiLevelType w:val="hybridMultilevel"/>
    <w:tmpl w:val="5370629C"/>
    <w:styleLink w:val="32"/>
    <w:lvl w:ilvl="0" w:tplc="986259D0">
      <w:start w:val="1"/>
      <w:numFmt w:val="decimal"/>
      <w:lvlText w:val="%1."/>
      <w:lvlJc w:val="left"/>
      <w:pPr>
        <w:ind w:left="13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827240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1A14B4">
      <w:start w:val="1"/>
      <w:numFmt w:val="lowerRoman"/>
      <w:lvlText w:val="%3."/>
      <w:lvlJc w:val="left"/>
      <w:pPr>
        <w:ind w:left="286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899D6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4BA56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80BA7C">
      <w:start w:val="1"/>
      <w:numFmt w:val="lowerRoman"/>
      <w:lvlText w:val="%6."/>
      <w:lvlJc w:val="left"/>
      <w:pPr>
        <w:ind w:left="502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02271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22D7EE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50970C">
      <w:start w:val="1"/>
      <w:numFmt w:val="lowerRoman"/>
      <w:lvlText w:val="%9."/>
      <w:lvlJc w:val="left"/>
      <w:pPr>
        <w:ind w:left="718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5FA3831"/>
    <w:multiLevelType w:val="hybridMultilevel"/>
    <w:tmpl w:val="C2C45B62"/>
    <w:styleLink w:val="35"/>
    <w:lvl w:ilvl="0" w:tplc="105AC5CC">
      <w:start w:val="1"/>
      <w:numFmt w:val="decimal"/>
      <w:lvlText w:val="%1."/>
      <w:lvlJc w:val="left"/>
      <w:pPr>
        <w:tabs>
          <w:tab w:val="left" w:pos="840"/>
        </w:tabs>
        <w:ind w:left="12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BE9858">
      <w:start w:val="1"/>
      <w:numFmt w:val="lowerLetter"/>
      <w:lvlText w:val="%2."/>
      <w:lvlJc w:val="left"/>
      <w:pPr>
        <w:tabs>
          <w:tab w:val="left" w:pos="840"/>
        </w:tabs>
        <w:ind w:left="16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BE6008">
      <w:start w:val="1"/>
      <w:numFmt w:val="lowerRoman"/>
      <w:lvlText w:val="%3."/>
      <w:lvlJc w:val="left"/>
      <w:pPr>
        <w:tabs>
          <w:tab w:val="left" w:pos="840"/>
        </w:tabs>
        <w:ind w:left="235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DE5330">
      <w:start w:val="1"/>
      <w:numFmt w:val="decimal"/>
      <w:lvlText w:val="%4."/>
      <w:lvlJc w:val="left"/>
      <w:pPr>
        <w:tabs>
          <w:tab w:val="left" w:pos="840"/>
        </w:tabs>
        <w:ind w:left="30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78FF52">
      <w:start w:val="1"/>
      <w:numFmt w:val="lowerLetter"/>
      <w:lvlText w:val="%5."/>
      <w:lvlJc w:val="left"/>
      <w:pPr>
        <w:tabs>
          <w:tab w:val="left" w:pos="840"/>
        </w:tabs>
        <w:ind w:left="37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163508">
      <w:start w:val="1"/>
      <w:numFmt w:val="lowerRoman"/>
      <w:lvlText w:val="%6."/>
      <w:lvlJc w:val="left"/>
      <w:pPr>
        <w:tabs>
          <w:tab w:val="left" w:pos="840"/>
        </w:tabs>
        <w:ind w:left="451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43FB6">
      <w:start w:val="1"/>
      <w:numFmt w:val="decimal"/>
      <w:lvlText w:val="%7."/>
      <w:lvlJc w:val="left"/>
      <w:pPr>
        <w:tabs>
          <w:tab w:val="left" w:pos="840"/>
        </w:tabs>
        <w:ind w:left="52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6429DA">
      <w:start w:val="1"/>
      <w:numFmt w:val="lowerLetter"/>
      <w:lvlText w:val="%8."/>
      <w:lvlJc w:val="left"/>
      <w:pPr>
        <w:tabs>
          <w:tab w:val="left" w:pos="840"/>
        </w:tabs>
        <w:ind w:left="59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4E8A46">
      <w:start w:val="1"/>
      <w:numFmt w:val="lowerRoman"/>
      <w:lvlText w:val="%9."/>
      <w:lvlJc w:val="left"/>
      <w:pPr>
        <w:tabs>
          <w:tab w:val="left" w:pos="840"/>
        </w:tabs>
        <w:ind w:left="667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C063CE3"/>
    <w:multiLevelType w:val="hybridMultilevel"/>
    <w:tmpl w:val="186EA77A"/>
    <w:styleLink w:val="37"/>
    <w:lvl w:ilvl="0" w:tplc="8384015E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D46114">
      <w:start w:val="1"/>
      <w:numFmt w:val="lowerLetter"/>
      <w:lvlText w:val="%2."/>
      <w:lvlJc w:val="left"/>
      <w:pPr>
        <w:ind w:left="14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4C2846">
      <w:start w:val="1"/>
      <w:numFmt w:val="lowerRoman"/>
      <w:lvlText w:val="%3."/>
      <w:lvlJc w:val="left"/>
      <w:pPr>
        <w:ind w:left="221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02C1CE">
      <w:start w:val="1"/>
      <w:numFmt w:val="decimal"/>
      <w:lvlText w:val="%4."/>
      <w:lvlJc w:val="left"/>
      <w:pPr>
        <w:ind w:left="29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AC92FA">
      <w:start w:val="1"/>
      <w:numFmt w:val="lowerLetter"/>
      <w:lvlText w:val="%5."/>
      <w:lvlJc w:val="left"/>
      <w:pPr>
        <w:ind w:left="36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B8C190">
      <w:start w:val="1"/>
      <w:numFmt w:val="lowerRoman"/>
      <w:lvlText w:val="%6."/>
      <w:lvlJc w:val="left"/>
      <w:pPr>
        <w:ind w:left="437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347888">
      <w:start w:val="1"/>
      <w:numFmt w:val="decimal"/>
      <w:lvlText w:val="%7."/>
      <w:lvlJc w:val="left"/>
      <w:pPr>
        <w:ind w:left="50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A42470">
      <w:start w:val="1"/>
      <w:numFmt w:val="lowerLetter"/>
      <w:lvlText w:val="%8."/>
      <w:lvlJc w:val="left"/>
      <w:pPr>
        <w:ind w:left="58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DEFB98">
      <w:start w:val="1"/>
      <w:numFmt w:val="lowerRoman"/>
      <w:lvlText w:val="%9."/>
      <w:lvlJc w:val="left"/>
      <w:pPr>
        <w:ind w:left="653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CCE3BF6"/>
    <w:multiLevelType w:val="hybridMultilevel"/>
    <w:tmpl w:val="1ED4ED8A"/>
    <w:styleLink w:val="36"/>
    <w:lvl w:ilvl="0" w:tplc="794E1DBC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3F06470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AC70D026">
      <w:start w:val="1"/>
      <w:numFmt w:val="lowerRoman"/>
      <w:lvlText w:val="%3."/>
      <w:lvlJc w:val="left"/>
      <w:pPr>
        <w:ind w:left="25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B91870E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A3F2E63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5981C7A">
      <w:start w:val="1"/>
      <w:numFmt w:val="lowerRoman"/>
      <w:lvlText w:val="%6."/>
      <w:lvlJc w:val="left"/>
      <w:pPr>
        <w:ind w:left="46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EF508FD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A656B15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37CE2D54">
      <w:start w:val="1"/>
      <w:numFmt w:val="lowerRoman"/>
      <w:lvlText w:val="%9."/>
      <w:lvlJc w:val="left"/>
      <w:pPr>
        <w:ind w:left="684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6" w15:restartNumberingAfterBreak="0">
    <w:nsid w:val="4DA87094"/>
    <w:multiLevelType w:val="hybridMultilevel"/>
    <w:tmpl w:val="393E78BE"/>
    <w:styleLink w:val="8"/>
    <w:lvl w:ilvl="0" w:tplc="6DDCFD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4A340E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52D8CE">
      <w:start w:val="1"/>
      <w:numFmt w:val="lowerRoman"/>
      <w:lvlText w:val="%3."/>
      <w:lvlJc w:val="left"/>
      <w:pPr>
        <w:ind w:left="208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FA0494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1E8CB4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E4F082">
      <w:start w:val="1"/>
      <w:numFmt w:val="lowerRoman"/>
      <w:lvlText w:val="%6."/>
      <w:lvlJc w:val="left"/>
      <w:pPr>
        <w:ind w:left="424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B819DE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50D918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708140">
      <w:start w:val="1"/>
      <w:numFmt w:val="lowerRoman"/>
      <w:lvlText w:val="%9."/>
      <w:lvlJc w:val="left"/>
      <w:pPr>
        <w:ind w:left="640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BCC7333"/>
    <w:multiLevelType w:val="hybridMultilevel"/>
    <w:tmpl w:val="7B2A55E2"/>
    <w:styleLink w:val="4"/>
    <w:lvl w:ilvl="0" w:tplc="30F6AEA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DAE2D4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20830E">
      <w:start w:val="1"/>
      <w:numFmt w:val="lowerRoman"/>
      <w:lvlText w:val="%3."/>
      <w:lvlJc w:val="left"/>
      <w:pPr>
        <w:ind w:left="172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D2CFA0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C1AB6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72E9B0">
      <w:start w:val="1"/>
      <w:numFmt w:val="lowerRoman"/>
      <w:lvlText w:val="%6."/>
      <w:lvlJc w:val="left"/>
      <w:pPr>
        <w:ind w:left="388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64FA6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64CE76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C89B98">
      <w:start w:val="1"/>
      <w:numFmt w:val="lowerRoman"/>
      <w:lvlText w:val="%9."/>
      <w:lvlJc w:val="left"/>
      <w:pPr>
        <w:ind w:left="604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1CC2968"/>
    <w:multiLevelType w:val="hybridMultilevel"/>
    <w:tmpl w:val="8EEC9FF4"/>
    <w:styleLink w:val="3"/>
    <w:lvl w:ilvl="0" w:tplc="0170633C">
      <w:start w:val="1"/>
      <w:numFmt w:val="decimal"/>
      <w:lvlText w:val="%1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A071EC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BA1B5E">
      <w:start w:val="1"/>
      <w:numFmt w:val="lowerRoman"/>
      <w:lvlText w:val="%3."/>
      <w:lvlJc w:val="left"/>
      <w:pPr>
        <w:ind w:left="214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625A58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1621C4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1A1E54">
      <w:start w:val="1"/>
      <w:numFmt w:val="lowerRoman"/>
      <w:lvlText w:val="%6."/>
      <w:lvlJc w:val="left"/>
      <w:pPr>
        <w:ind w:left="430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90EDA4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62CDD2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0E1646">
      <w:start w:val="1"/>
      <w:numFmt w:val="lowerRoman"/>
      <w:lvlText w:val="%9."/>
      <w:lvlJc w:val="left"/>
      <w:pPr>
        <w:ind w:left="646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B5F58F4"/>
    <w:multiLevelType w:val="hybridMultilevel"/>
    <w:tmpl w:val="C09481C4"/>
    <w:styleLink w:val="1"/>
    <w:lvl w:ilvl="0" w:tplc="A308E5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3C60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C4E4EC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6B6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E2E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9206C4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0E02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2840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F84710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53C5033"/>
    <w:multiLevelType w:val="hybridMultilevel"/>
    <w:tmpl w:val="E3BE722A"/>
    <w:styleLink w:val="6"/>
    <w:lvl w:ilvl="0" w:tplc="1C6A59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2E7346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9E17A4">
      <w:start w:val="1"/>
      <w:numFmt w:val="lowerRoman"/>
      <w:lvlText w:val="%3."/>
      <w:lvlJc w:val="left"/>
      <w:pPr>
        <w:ind w:left="172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BCC2B4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EECED8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74DEB8">
      <w:start w:val="1"/>
      <w:numFmt w:val="lowerRoman"/>
      <w:lvlText w:val="%6."/>
      <w:lvlJc w:val="left"/>
      <w:pPr>
        <w:ind w:left="388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88D3B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EF0BC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00E0E">
      <w:start w:val="1"/>
      <w:numFmt w:val="lowerRoman"/>
      <w:lvlText w:val="%9."/>
      <w:lvlJc w:val="left"/>
      <w:pPr>
        <w:ind w:left="604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A276C89"/>
    <w:multiLevelType w:val="hybridMultilevel"/>
    <w:tmpl w:val="45648020"/>
    <w:styleLink w:val="10"/>
    <w:lvl w:ilvl="0" w:tplc="C32CE8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0ADA6C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E4A28">
      <w:start w:val="1"/>
      <w:numFmt w:val="lowerRoman"/>
      <w:lvlText w:val="%3."/>
      <w:lvlJc w:val="left"/>
      <w:pPr>
        <w:ind w:left="214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94625A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508592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A1586">
      <w:start w:val="1"/>
      <w:numFmt w:val="lowerRoman"/>
      <w:lvlText w:val="%6."/>
      <w:lvlJc w:val="left"/>
      <w:pPr>
        <w:ind w:left="430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28153A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4E6AD6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562F72">
      <w:start w:val="1"/>
      <w:numFmt w:val="lowerRoman"/>
      <w:lvlText w:val="%9."/>
      <w:lvlJc w:val="left"/>
      <w:pPr>
        <w:ind w:left="646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39682015">
    <w:abstractNumId w:val="5"/>
  </w:num>
  <w:num w:numId="2" w16cid:durableId="1862628402">
    <w:abstractNumId w:val="19"/>
  </w:num>
  <w:num w:numId="3" w16cid:durableId="2143185371">
    <w:abstractNumId w:val="7"/>
  </w:num>
  <w:num w:numId="4" w16cid:durableId="847326499">
    <w:abstractNumId w:val="9"/>
  </w:num>
  <w:num w:numId="5" w16cid:durableId="1615407140">
    <w:abstractNumId w:val="18"/>
  </w:num>
  <w:num w:numId="6" w16cid:durableId="1872839479">
    <w:abstractNumId w:val="6"/>
  </w:num>
  <w:num w:numId="7" w16cid:durableId="227881603">
    <w:abstractNumId w:val="17"/>
  </w:num>
  <w:num w:numId="8" w16cid:durableId="769473604">
    <w:abstractNumId w:val="12"/>
  </w:num>
  <w:num w:numId="9" w16cid:durableId="1765953780">
    <w:abstractNumId w:val="20"/>
  </w:num>
  <w:num w:numId="10" w16cid:durableId="161749435">
    <w:abstractNumId w:val="10"/>
  </w:num>
  <w:num w:numId="11" w16cid:durableId="1878084026">
    <w:abstractNumId w:val="16"/>
  </w:num>
  <w:num w:numId="12" w16cid:durableId="1565988922">
    <w:abstractNumId w:val="4"/>
  </w:num>
  <w:num w:numId="13" w16cid:durableId="260841599">
    <w:abstractNumId w:val="21"/>
  </w:num>
  <w:num w:numId="14" w16cid:durableId="326830904">
    <w:abstractNumId w:val="13"/>
  </w:num>
  <w:num w:numId="15" w16cid:durableId="965743758">
    <w:abstractNumId w:val="8"/>
  </w:num>
  <w:num w:numId="16" w16cid:durableId="837187651">
    <w:abstractNumId w:val="15"/>
  </w:num>
  <w:num w:numId="17" w16cid:durableId="1115054306">
    <w:abstractNumId w:val="1"/>
  </w:num>
  <w:num w:numId="18" w16cid:durableId="1763257793">
    <w:abstractNumId w:val="14"/>
  </w:num>
  <w:num w:numId="19" w16cid:durableId="1970547243">
    <w:abstractNumId w:val="2"/>
  </w:num>
  <w:num w:numId="20" w16cid:durableId="615719794">
    <w:abstractNumId w:val="0"/>
  </w:num>
  <w:num w:numId="21" w16cid:durableId="116681271">
    <w:abstractNumId w:val="11"/>
  </w:num>
  <w:num w:numId="22" w16cid:durableId="201537774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754"/>
    <w:rsid w:val="00012B23"/>
    <w:rsid w:val="00031B97"/>
    <w:rsid w:val="00054A97"/>
    <w:rsid w:val="00070FEA"/>
    <w:rsid w:val="000A2519"/>
    <w:rsid w:val="000A7E72"/>
    <w:rsid w:val="000E2E40"/>
    <w:rsid w:val="00116510"/>
    <w:rsid w:val="00117705"/>
    <w:rsid w:val="0012404A"/>
    <w:rsid w:val="00131C7E"/>
    <w:rsid w:val="00191B56"/>
    <w:rsid w:val="001A082A"/>
    <w:rsid w:val="001B1060"/>
    <w:rsid w:val="001B3E55"/>
    <w:rsid w:val="001C2BFC"/>
    <w:rsid w:val="001C7B5C"/>
    <w:rsid w:val="001D7E59"/>
    <w:rsid w:val="001E0DEB"/>
    <w:rsid w:val="00206D3F"/>
    <w:rsid w:val="00232E6E"/>
    <w:rsid w:val="002335F0"/>
    <w:rsid w:val="00245174"/>
    <w:rsid w:val="00246D1B"/>
    <w:rsid w:val="00247F17"/>
    <w:rsid w:val="00260EEF"/>
    <w:rsid w:val="002625E3"/>
    <w:rsid w:val="00267B14"/>
    <w:rsid w:val="00275754"/>
    <w:rsid w:val="00293170"/>
    <w:rsid w:val="0029789E"/>
    <w:rsid w:val="002A4669"/>
    <w:rsid w:val="002B1D99"/>
    <w:rsid w:val="002B2149"/>
    <w:rsid w:val="002D0589"/>
    <w:rsid w:val="002E59CF"/>
    <w:rsid w:val="00316117"/>
    <w:rsid w:val="003208FB"/>
    <w:rsid w:val="003672DD"/>
    <w:rsid w:val="003806A6"/>
    <w:rsid w:val="003931EB"/>
    <w:rsid w:val="003B3BCA"/>
    <w:rsid w:val="003B59D9"/>
    <w:rsid w:val="003C3081"/>
    <w:rsid w:val="003E130B"/>
    <w:rsid w:val="003E47E9"/>
    <w:rsid w:val="003F4B89"/>
    <w:rsid w:val="00400A81"/>
    <w:rsid w:val="00465D81"/>
    <w:rsid w:val="00476BD2"/>
    <w:rsid w:val="00491059"/>
    <w:rsid w:val="004926D8"/>
    <w:rsid w:val="004F2A86"/>
    <w:rsid w:val="00530709"/>
    <w:rsid w:val="00533FDA"/>
    <w:rsid w:val="00541356"/>
    <w:rsid w:val="00587349"/>
    <w:rsid w:val="005922FE"/>
    <w:rsid w:val="0059316A"/>
    <w:rsid w:val="005A5B91"/>
    <w:rsid w:val="005B51CB"/>
    <w:rsid w:val="005E0CC8"/>
    <w:rsid w:val="005F140B"/>
    <w:rsid w:val="00602478"/>
    <w:rsid w:val="006070AC"/>
    <w:rsid w:val="006323A5"/>
    <w:rsid w:val="00643459"/>
    <w:rsid w:val="006455F6"/>
    <w:rsid w:val="00647690"/>
    <w:rsid w:val="0066161E"/>
    <w:rsid w:val="00661CB4"/>
    <w:rsid w:val="00681E92"/>
    <w:rsid w:val="006875C5"/>
    <w:rsid w:val="006A48FB"/>
    <w:rsid w:val="006A4C5B"/>
    <w:rsid w:val="006F17FA"/>
    <w:rsid w:val="006F1FFD"/>
    <w:rsid w:val="006F2D13"/>
    <w:rsid w:val="00701DCD"/>
    <w:rsid w:val="00716A88"/>
    <w:rsid w:val="00717811"/>
    <w:rsid w:val="00727505"/>
    <w:rsid w:val="007444BA"/>
    <w:rsid w:val="00744827"/>
    <w:rsid w:val="00751AE8"/>
    <w:rsid w:val="00756C01"/>
    <w:rsid w:val="00770E89"/>
    <w:rsid w:val="00785BF3"/>
    <w:rsid w:val="007951C6"/>
    <w:rsid w:val="007A60A6"/>
    <w:rsid w:val="007B4040"/>
    <w:rsid w:val="007B641C"/>
    <w:rsid w:val="007C01BD"/>
    <w:rsid w:val="007D0986"/>
    <w:rsid w:val="007D5B8E"/>
    <w:rsid w:val="00810AA4"/>
    <w:rsid w:val="0081374E"/>
    <w:rsid w:val="00820DB4"/>
    <w:rsid w:val="00844446"/>
    <w:rsid w:val="00844683"/>
    <w:rsid w:val="008531F4"/>
    <w:rsid w:val="00867829"/>
    <w:rsid w:val="00880C08"/>
    <w:rsid w:val="00897408"/>
    <w:rsid w:val="008B6803"/>
    <w:rsid w:val="008B763A"/>
    <w:rsid w:val="008D0750"/>
    <w:rsid w:val="008D3ECE"/>
    <w:rsid w:val="008E7CDE"/>
    <w:rsid w:val="00904169"/>
    <w:rsid w:val="00910ABA"/>
    <w:rsid w:val="009127D2"/>
    <w:rsid w:val="00912DBB"/>
    <w:rsid w:val="00912FE1"/>
    <w:rsid w:val="00921915"/>
    <w:rsid w:val="0095391C"/>
    <w:rsid w:val="00990C14"/>
    <w:rsid w:val="009D71CD"/>
    <w:rsid w:val="009D7578"/>
    <w:rsid w:val="009E1CFD"/>
    <w:rsid w:val="009E410A"/>
    <w:rsid w:val="009F09E5"/>
    <w:rsid w:val="009F1A27"/>
    <w:rsid w:val="009F75D5"/>
    <w:rsid w:val="00A22681"/>
    <w:rsid w:val="00A25B01"/>
    <w:rsid w:val="00A3682D"/>
    <w:rsid w:val="00A60FFE"/>
    <w:rsid w:val="00A8211D"/>
    <w:rsid w:val="00AB41B5"/>
    <w:rsid w:val="00AC14B0"/>
    <w:rsid w:val="00AC7E56"/>
    <w:rsid w:val="00AD7636"/>
    <w:rsid w:val="00AF457E"/>
    <w:rsid w:val="00B15720"/>
    <w:rsid w:val="00B217AC"/>
    <w:rsid w:val="00B31C2B"/>
    <w:rsid w:val="00B35CDA"/>
    <w:rsid w:val="00B57E8F"/>
    <w:rsid w:val="00B908C3"/>
    <w:rsid w:val="00B90DD9"/>
    <w:rsid w:val="00B93952"/>
    <w:rsid w:val="00B951CC"/>
    <w:rsid w:val="00B972D3"/>
    <w:rsid w:val="00B97ABA"/>
    <w:rsid w:val="00BB2768"/>
    <w:rsid w:val="00BD6FD5"/>
    <w:rsid w:val="00BE17E5"/>
    <w:rsid w:val="00BE7E64"/>
    <w:rsid w:val="00BF0499"/>
    <w:rsid w:val="00BF0E84"/>
    <w:rsid w:val="00C33467"/>
    <w:rsid w:val="00C33FA2"/>
    <w:rsid w:val="00C4609B"/>
    <w:rsid w:val="00C608C0"/>
    <w:rsid w:val="00C6171A"/>
    <w:rsid w:val="00C710A9"/>
    <w:rsid w:val="00C77435"/>
    <w:rsid w:val="00C8426C"/>
    <w:rsid w:val="00CB60A5"/>
    <w:rsid w:val="00CC6885"/>
    <w:rsid w:val="00CD2276"/>
    <w:rsid w:val="00CD4223"/>
    <w:rsid w:val="00CE70B1"/>
    <w:rsid w:val="00CF3E71"/>
    <w:rsid w:val="00CF48DF"/>
    <w:rsid w:val="00D129B4"/>
    <w:rsid w:val="00D16D2B"/>
    <w:rsid w:val="00D365D9"/>
    <w:rsid w:val="00D366F4"/>
    <w:rsid w:val="00D3785D"/>
    <w:rsid w:val="00D414B3"/>
    <w:rsid w:val="00D417D2"/>
    <w:rsid w:val="00D430D4"/>
    <w:rsid w:val="00D43FEB"/>
    <w:rsid w:val="00D543CA"/>
    <w:rsid w:val="00D90BFD"/>
    <w:rsid w:val="00DB1FE8"/>
    <w:rsid w:val="00DB30AB"/>
    <w:rsid w:val="00DC11A6"/>
    <w:rsid w:val="00DC366E"/>
    <w:rsid w:val="00DE1BAA"/>
    <w:rsid w:val="00DE3846"/>
    <w:rsid w:val="00DF3BBA"/>
    <w:rsid w:val="00E0075A"/>
    <w:rsid w:val="00E07BF6"/>
    <w:rsid w:val="00E1316C"/>
    <w:rsid w:val="00E17A7C"/>
    <w:rsid w:val="00E21B35"/>
    <w:rsid w:val="00E36E92"/>
    <w:rsid w:val="00E64B29"/>
    <w:rsid w:val="00E672BD"/>
    <w:rsid w:val="00E72962"/>
    <w:rsid w:val="00E82792"/>
    <w:rsid w:val="00E8468C"/>
    <w:rsid w:val="00E86888"/>
    <w:rsid w:val="00EC3AAA"/>
    <w:rsid w:val="00ED0C5C"/>
    <w:rsid w:val="00ED0CD3"/>
    <w:rsid w:val="00ED5F8B"/>
    <w:rsid w:val="00EE2E85"/>
    <w:rsid w:val="00F076B0"/>
    <w:rsid w:val="00F1060F"/>
    <w:rsid w:val="00F23599"/>
    <w:rsid w:val="00F24AA9"/>
    <w:rsid w:val="00F468C2"/>
    <w:rsid w:val="00F75CBE"/>
    <w:rsid w:val="00F77398"/>
    <w:rsid w:val="00F9205C"/>
    <w:rsid w:val="00FA0B61"/>
    <w:rsid w:val="00FA6AF4"/>
    <w:rsid w:val="00FA6C13"/>
    <w:rsid w:val="00FC33B9"/>
    <w:rsid w:val="00FC716E"/>
    <w:rsid w:val="00FE0431"/>
    <w:rsid w:val="00FE1554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7A035"/>
  <w15:docId w15:val="{608BBFD1-D0E5-E544-BDCB-7CCB2C98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17"/>
    <w:rPr>
      <w:lang w:val="uk-UA"/>
    </w:rPr>
  </w:style>
  <w:style w:type="paragraph" w:styleId="11">
    <w:name w:val="heading 1"/>
    <w:basedOn w:val="Normal1"/>
    <w:next w:val="Normal1"/>
    <w:rsid w:val="002335F0"/>
    <w:pPr>
      <w:keepNext/>
      <w:keepLines/>
      <w:spacing w:before="400" w:after="120"/>
      <w:outlineLvl w:val="0"/>
    </w:pPr>
    <w:rPr>
      <w:color w:val="00539F"/>
      <w:sz w:val="36"/>
      <w:szCs w:val="36"/>
    </w:rPr>
  </w:style>
  <w:style w:type="paragraph" w:styleId="20">
    <w:name w:val="heading 2"/>
    <w:basedOn w:val="Normal1"/>
    <w:next w:val="Normal1"/>
    <w:rsid w:val="002335F0"/>
    <w:pPr>
      <w:keepNext/>
      <w:keepLines/>
      <w:spacing w:before="360" w:after="120"/>
      <w:ind w:left="360"/>
      <w:outlineLvl w:val="1"/>
    </w:pPr>
    <w:rPr>
      <w:color w:val="666666"/>
      <w:sz w:val="28"/>
      <w:szCs w:val="28"/>
    </w:rPr>
  </w:style>
  <w:style w:type="paragraph" w:styleId="39">
    <w:name w:val="heading 3"/>
    <w:basedOn w:val="Normal1"/>
    <w:next w:val="Normal1"/>
    <w:rsid w:val="002335F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0">
    <w:name w:val="heading 4"/>
    <w:basedOn w:val="Normal1"/>
    <w:next w:val="Normal1"/>
    <w:rsid w:val="002335F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rsid w:val="002335F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0">
    <w:name w:val="heading 6"/>
    <w:basedOn w:val="Normal1"/>
    <w:next w:val="Normal1"/>
    <w:rsid w:val="002335F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BD6F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2335F0"/>
  </w:style>
  <w:style w:type="paragraph" w:styleId="a3">
    <w:name w:val="Title"/>
    <w:basedOn w:val="Normal1"/>
    <w:next w:val="Normal1"/>
    <w:uiPriority w:val="10"/>
    <w:qFormat/>
    <w:rsid w:val="002335F0"/>
    <w:pPr>
      <w:keepNext/>
      <w:keepLines/>
      <w:spacing w:after="60"/>
    </w:pPr>
    <w:rPr>
      <w:b/>
      <w:color w:val="00539F"/>
      <w:sz w:val="36"/>
      <w:szCs w:val="36"/>
    </w:rPr>
  </w:style>
  <w:style w:type="paragraph" w:styleId="a4">
    <w:name w:val="Subtitle"/>
    <w:basedOn w:val="Normal1"/>
    <w:next w:val="Normal1"/>
    <w:rsid w:val="002335F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C3081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3081"/>
    <w:rPr>
      <w:rFonts w:ascii="Lucida Grande" w:hAnsi="Lucida Grande" w:cs="Lucida Grande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510"/>
    <w:pPr>
      <w:tabs>
        <w:tab w:val="center" w:pos="4320"/>
        <w:tab w:val="right" w:pos="864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6510"/>
  </w:style>
  <w:style w:type="paragraph" w:styleId="af">
    <w:name w:val="footer"/>
    <w:basedOn w:val="a"/>
    <w:link w:val="af0"/>
    <w:uiPriority w:val="99"/>
    <w:unhideWhenUsed/>
    <w:rsid w:val="00116510"/>
    <w:pPr>
      <w:tabs>
        <w:tab w:val="center" w:pos="4320"/>
        <w:tab w:val="right" w:pos="864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6510"/>
  </w:style>
  <w:style w:type="character" w:styleId="af1">
    <w:name w:val="annotation reference"/>
    <w:basedOn w:val="a0"/>
    <w:uiPriority w:val="99"/>
    <w:semiHidden/>
    <w:unhideWhenUsed/>
    <w:rsid w:val="00D430D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30D4"/>
    <w:rPr>
      <w:sz w:val="24"/>
      <w:szCs w:val="24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430D4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30D4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430D4"/>
    <w:rPr>
      <w:b/>
      <w:bCs/>
      <w:sz w:val="24"/>
      <w:szCs w:val="24"/>
    </w:rPr>
  </w:style>
  <w:style w:type="paragraph" w:styleId="af6">
    <w:name w:val="Revision"/>
    <w:hidden/>
    <w:uiPriority w:val="99"/>
    <w:semiHidden/>
    <w:rsid w:val="00D430D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af7">
    <w:name w:val="List Paragraph"/>
    <w:basedOn w:val="a"/>
    <w:qFormat/>
    <w:rsid w:val="00ED5F8B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ED5F8B"/>
    <w:rPr>
      <w:color w:val="0000FF"/>
      <w:u w:val="single"/>
    </w:rPr>
  </w:style>
  <w:style w:type="paragraph" w:styleId="af9">
    <w:name w:val="Body Text Indent"/>
    <w:basedOn w:val="a"/>
    <w:link w:val="afa"/>
    <w:rsid w:val="0024517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540"/>
    </w:pPr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245174"/>
    <w:rPr>
      <w:rFonts w:ascii="Times New Roman" w:eastAsia="Times New Roman" w:hAnsi="Times New Roman" w:cs="Times New Roman"/>
      <w:color w:val="auto"/>
      <w:sz w:val="28"/>
      <w:szCs w:val="24"/>
      <w:lang w:val="uk-UA" w:eastAsia="ru-RU"/>
    </w:rPr>
  </w:style>
  <w:style w:type="character" w:styleId="afb">
    <w:name w:val="Strong"/>
    <w:basedOn w:val="a0"/>
    <w:uiPriority w:val="22"/>
    <w:qFormat/>
    <w:rsid w:val="00C8426C"/>
    <w:rPr>
      <w:b/>
      <w:bCs/>
    </w:rPr>
  </w:style>
  <w:style w:type="paragraph" w:customStyle="1" w:styleId="rvps2">
    <w:name w:val="rvps2"/>
    <w:basedOn w:val="a"/>
    <w:rsid w:val="00F468C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D43F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afc">
    <w:name w:val="Table Grid"/>
    <w:basedOn w:val="a1"/>
    <w:uiPriority w:val="59"/>
    <w:rsid w:val="00D43F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117705"/>
    <w:rPr>
      <w:color w:val="800080" w:themeColor="followedHyperlink"/>
      <w:u w:val="single"/>
    </w:rPr>
  </w:style>
  <w:style w:type="paragraph" w:customStyle="1" w:styleId="afe">
    <w:name w:val="Стандартний"/>
    <w:rsid w:val="00117705"/>
    <w:pPr>
      <w:widowControl/>
      <w:pBdr>
        <w:bar w:val="nil"/>
      </w:pBdr>
      <w:spacing w:before="160" w:line="288" w:lineRule="auto"/>
    </w:pPr>
    <w:rPr>
      <w:rFonts w:ascii="Times New Roman" w:eastAsia="Arial Unicode MS" w:hAnsi="Times New Roman" w:cs="Arial Unicode MS"/>
      <w:sz w:val="30"/>
      <w:szCs w:val="3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a"/>
    <w:rsid w:val="00CD422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2">
    <w:name w:val="p2"/>
    <w:basedOn w:val="a"/>
    <w:rsid w:val="00CD422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3">
    <w:name w:val="p3"/>
    <w:basedOn w:val="a"/>
    <w:rsid w:val="00CD422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s1">
    <w:name w:val="s1"/>
    <w:basedOn w:val="a0"/>
    <w:rsid w:val="00CD4223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a0"/>
    <w:rsid w:val="00CD4223"/>
    <w:rPr>
      <w:rFonts w:ascii="Helvetica" w:hAnsi="Helvetica" w:hint="default"/>
      <w:sz w:val="18"/>
      <w:szCs w:val="18"/>
    </w:rPr>
  </w:style>
  <w:style w:type="character" w:customStyle="1" w:styleId="s4">
    <w:name w:val="s4"/>
    <w:basedOn w:val="a0"/>
    <w:rsid w:val="00CD4223"/>
    <w:rPr>
      <w:rFonts w:ascii="Times New Roman" w:hAnsi="Times New Roman" w:cs="Times New Roman" w:hint="default"/>
      <w:sz w:val="18"/>
      <w:szCs w:val="18"/>
    </w:rPr>
  </w:style>
  <w:style w:type="character" w:customStyle="1" w:styleId="s5">
    <w:name w:val="s5"/>
    <w:basedOn w:val="a0"/>
    <w:rsid w:val="00CD4223"/>
    <w:rPr>
      <w:rFonts w:ascii="Times New Roman" w:hAnsi="Times New Roman" w:cs="Times New Roman" w:hint="default"/>
      <w:sz w:val="12"/>
      <w:szCs w:val="12"/>
    </w:rPr>
  </w:style>
  <w:style w:type="character" w:customStyle="1" w:styleId="apple-converted-space">
    <w:name w:val="apple-converted-space"/>
    <w:basedOn w:val="a0"/>
    <w:rsid w:val="00CD4223"/>
  </w:style>
  <w:style w:type="character" w:customStyle="1" w:styleId="vkekvd">
    <w:name w:val="vkekvd"/>
    <w:basedOn w:val="a0"/>
    <w:rsid w:val="006455F6"/>
  </w:style>
  <w:style w:type="character" w:customStyle="1" w:styleId="81">
    <w:name w:val="Заголовок 8 Знак"/>
    <w:basedOn w:val="a0"/>
    <w:link w:val="80"/>
    <w:uiPriority w:val="9"/>
    <w:semiHidden/>
    <w:rsid w:val="00BD6FD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/>
    </w:rPr>
  </w:style>
  <w:style w:type="numbering" w:customStyle="1" w:styleId="1">
    <w:name w:val="Імпортований стиль 1"/>
    <w:rsid w:val="00BD6FD5"/>
    <w:pPr>
      <w:numPr>
        <w:numId w:val="2"/>
      </w:numPr>
    </w:pPr>
  </w:style>
  <w:style w:type="numbering" w:customStyle="1" w:styleId="2">
    <w:name w:val="Імпортований стиль 2"/>
    <w:rsid w:val="00BD6FD5"/>
    <w:pPr>
      <w:numPr>
        <w:numId w:val="3"/>
      </w:numPr>
    </w:pPr>
  </w:style>
  <w:style w:type="numbering" w:customStyle="1" w:styleId="30">
    <w:name w:val="Імпортований стиль 30"/>
    <w:rsid w:val="00BD6FD5"/>
    <w:pPr>
      <w:numPr>
        <w:numId w:val="4"/>
      </w:numPr>
    </w:pPr>
  </w:style>
  <w:style w:type="numbering" w:customStyle="1" w:styleId="3">
    <w:name w:val="Імпортований стиль 3"/>
    <w:rsid w:val="00BD6FD5"/>
    <w:pPr>
      <w:numPr>
        <w:numId w:val="5"/>
      </w:numPr>
    </w:pPr>
  </w:style>
  <w:style w:type="numbering" w:customStyle="1" w:styleId="31">
    <w:name w:val="Імпортований стиль 31"/>
    <w:rsid w:val="00BD6FD5"/>
    <w:pPr>
      <w:numPr>
        <w:numId w:val="6"/>
      </w:numPr>
    </w:pPr>
  </w:style>
  <w:style w:type="numbering" w:customStyle="1" w:styleId="4">
    <w:name w:val="Імпортований стиль 4"/>
    <w:rsid w:val="00BD6FD5"/>
    <w:pPr>
      <w:numPr>
        <w:numId w:val="7"/>
      </w:numPr>
    </w:pPr>
  </w:style>
  <w:style w:type="numbering" w:customStyle="1" w:styleId="32">
    <w:name w:val="Імпортований стиль 32"/>
    <w:rsid w:val="00BD6FD5"/>
    <w:pPr>
      <w:numPr>
        <w:numId w:val="8"/>
      </w:numPr>
    </w:pPr>
  </w:style>
  <w:style w:type="numbering" w:customStyle="1" w:styleId="6">
    <w:name w:val="Імпортований стиль 6"/>
    <w:rsid w:val="00BD6FD5"/>
    <w:pPr>
      <w:numPr>
        <w:numId w:val="9"/>
      </w:numPr>
    </w:pPr>
  </w:style>
  <w:style w:type="numbering" w:customStyle="1" w:styleId="33">
    <w:name w:val="Імпортований стиль 33"/>
    <w:rsid w:val="00BD6FD5"/>
    <w:pPr>
      <w:numPr>
        <w:numId w:val="10"/>
      </w:numPr>
    </w:pPr>
  </w:style>
  <w:style w:type="numbering" w:customStyle="1" w:styleId="8">
    <w:name w:val="Імпортований стиль 8"/>
    <w:rsid w:val="00BD6FD5"/>
    <w:pPr>
      <w:numPr>
        <w:numId w:val="11"/>
      </w:numPr>
    </w:pPr>
  </w:style>
  <w:style w:type="numbering" w:customStyle="1" w:styleId="34">
    <w:name w:val="Імпортований стиль 34"/>
    <w:rsid w:val="00BD6FD5"/>
    <w:pPr>
      <w:numPr>
        <w:numId w:val="12"/>
      </w:numPr>
    </w:pPr>
  </w:style>
  <w:style w:type="numbering" w:customStyle="1" w:styleId="10">
    <w:name w:val="Імпортований стиль 10"/>
    <w:rsid w:val="00BD6FD5"/>
    <w:pPr>
      <w:numPr>
        <w:numId w:val="13"/>
      </w:numPr>
    </w:pPr>
  </w:style>
  <w:style w:type="numbering" w:customStyle="1" w:styleId="35">
    <w:name w:val="Імпортований стиль 35"/>
    <w:rsid w:val="00BD6FD5"/>
    <w:pPr>
      <w:numPr>
        <w:numId w:val="14"/>
      </w:numPr>
    </w:pPr>
  </w:style>
  <w:style w:type="numbering" w:customStyle="1" w:styleId="12">
    <w:name w:val="Імпортований стиль 12"/>
    <w:rsid w:val="00BD6FD5"/>
    <w:pPr>
      <w:numPr>
        <w:numId w:val="15"/>
      </w:numPr>
    </w:pPr>
  </w:style>
  <w:style w:type="numbering" w:customStyle="1" w:styleId="36">
    <w:name w:val="Імпортований стиль 36"/>
    <w:rsid w:val="00BD6FD5"/>
    <w:pPr>
      <w:numPr>
        <w:numId w:val="16"/>
      </w:numPr>
    </w:pPr>
  </w:style>
  <w:style w:type="paragraph" w:styleId="aff">
    <w:name w:val="Normal (Web)"/>
    <w:uiPriority w:val="99"/>
    <w:rsid w:val="00BD6FD5"/>
    <w:pPr>
      <w:widowControl/>
      <w:pBdr>
        <w:bar w:val="nil"/>
      </w:pBdr>
      <w:spacing w:before="100" w:after="100"/>
      <w:ind w:firstLine="709"/>
    </w:pPr>
    <w:rPr>
      <w:rFonts w:ascii="Times New Roman" w:eastAsia="Arial Unicode MS" w:hAnsi="Times New Roman" w:cs="Arial Unicode MS"/>
      <w:sz w:val="24"/>
      <w:szCs w:val="24"/>
      <w:u w:color="000000"/>
      <w:bdr w:val="nil"/>
      <w:lang w:val="ru-RU" w:eastAsia="en-GB"/>
    </w:rPr>
  </w:style>
  <w:style w:type="numbering" w:customStyle="1" w:styleId="14">
    <w:name w:val="Імпортований стиль 14"/>
    <w:rsid w:val="00BD6FD5"/>
    <w:pPr>
      <w:numPr>
        <w:numId w:val="17"/>
      </w:numPr>
    </w:pPr>
  </w:style>
  <w:style w:type="numbering" w:customStyle="1" w:styleId="37">
    <w:name w:val="Імпортований стиль 37"/>
    <w:rsid w:val="00BD6FD5"/>
    <w:pPr>
      <w:numPr>
        <w:numId w:val="18"/>
      </w:numPr>
    </w:pPr>
  </w:style>
  <w:style w:type="numbering" w:customStyle="1" w:styleId="17">
    <w:name w:val="Імпортований стиль 17"/>
    <w:rsid w:val="00BD6FD5"/>
    <w:pPr>
      <w:numPr>
        <w:numId w:val="19"/>
      </w:numPr>
    </w:pPr>
  </w:style>
  <w:style w:type="numbering" w:customStyle="1" w:styleId="38">
    <w:name w:val="Імпортований стиль 38"/>
    <w:rsid w:val="00BD6FD5"/>
    <w:pPr>
      <w:numPr>
        <w:numId w:val="20"/>
      </w:numPr>
    </w:pPr>
  </w:style>
  <w:style w:type="numbering" w:customStyle="1" w:styleId="41">
    <w:name w:val="Імпортований стиль 41"/>
    <w:rsid w:val="005A5B91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u.edu.ua/studentam/rozklad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hilosophy@ntu.edu.u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neral@ntu.edu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vstup.ntu.edu.ua/polozhennyantu_dobroch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stup.ntu.edu.ua/pro_orhanizatsiyu_osvitnoho_protsesu.pdf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553ADD96DF0946BFF1709DF77E8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DD48-F6FC-D243-80CA-7EE40BCC5B10}"/>
      </w:docPartPr>
      <w:docPartBody>
        <w:p w:rsidR="00156D70" w:rsidRDefault="00F72B63" w:rsidP="00F72B63">
          <w:pPr>
            <w:pStyle w:val="F9553ADD96DF0946BFF1709DF77E85BB"/>
          </w:pPr>
          <w:r>
            <w:t>[Type text]</w:t>
          </w:r>
        </w:p>
      </w:docPartBody>
    </w:docPart>
    <w:docPart>
      <w:docPartPr>
        <w:name w:val="A7370FAEEA14264395957BE99C8B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7A90-5EEA-C846-973E-28FD7C408CD1}"/>
      </w:docPartPr>
      <w:docPartBody>
        <w:p w:rsidR="00156D70" w:rsidRDefault="00F72B63" w:rsidP="00F72B63">
          <w:pPr>
            <w:pStyle w:val="A7370FAEEA14264395957BE99C8B7DEA"/>
          </w:pPr>
          <w:r>
            <w:t>[Type text]</w:t>
          </w:r>
        </w:p>
      </w:docPartBody>
    </w:docPart>
    <w:docPart>
      <w:docPartPr>
        <w:name w:val="E23F22FEB396C5428ABDA1C47BC9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8528-3D85-7C49-8AF1-45CD667DAAD9}"/>
      </w:docPartPr>
      <w:docPartBody>
        <w:p w:rsidR="00156D70" w:rsidRDefault="00F72B63" w:rsidP="00F72B63">
          <w:pPr>
            <w:pStyle w:val="E23F22FEB396C5428ABDA1C47BC9D57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B63"/>
    <w:rsid w:val="000C5C9D"/>
    <w:rsid w:val="000D0723"/>
    <w:rsid w:val="00156D70"/>
    <w:rsid w:val="001B14B6"/>
    <w:rsid w:val="001D5923"/>
    <w:rsid w:val="002D3B7C"/>
    <w:rsid w:val="003670A7"/>
    <w:rsid w:val="003D313F"/>
    <w:rsid w:val="003F3F59"/>
    <w:rsid w:val="00453C46"/>
    <w:rsid w:val="00492748"/>
    <w:rsid w:val="004A41B7"/>
    <w:rsid w:val="00532015"/>
    <w:rsid w:val="0059566F"/>
    <w:rsid w:val="005E37C5"/>
    <w:rsid w:val="00653F8A"/>
    <w:rsid w:val="007647B1"/>
    <w:rsid w:val="00844683"/>
    <w:rsid w:val="008A6B7E"/>
    <w:rsid w:val="00921915"/>
    <w:rsid w:val="00940EBE"/>
    <w:rsid w:val="00A22DF4"/>
    <w:rsid w:val="00BF0499"/>
    <w:rsid w:val="00C44CCF"/>
    <w:rsid w:val="00CB1FE0"/>
    <w:rsid w:val="00D00FE2"/>
    <w:rsid w:val="00E42E30"/>
    <w:rsid w:val="00EB483C"/>
    <w:rsid w:val="00F72B63"/>
    <w:rsid w:val="00FC1271"/>
    <w:rsid w:val="00FC33B9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553ADD96DF0946BFF1709DF77E85BB">
    <w:name w:val="F9553ADD96DF0946BFF1709DF77E85BB"/>
    <w:rsid w:val="00F72B63"/>
  </w:style>
  <w:style w:type="paragraph" w:customStyle="1" w:styleId="A7370FAEEA14264395957BE99C8B7DEA">
    <w:name w:val="A7370FAEEA14264395957BE99C8B7DEA"/>
    <w:rsid w:val="00F72B63"/>
  </w:style>
  <w:style w:type="paragraph" w:customStyle="1" w:styleId="E23F22FEB396C5428ABDA1C47BC9D57D">
    <w:name w:val="E23F22FEB396C5428ABDA1C47BC9D57D"/>
    <w:rsid w:val="00F72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08DA9E-031F-4921-8304-7C158ABD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Oleksiy Okarskyi</cp:lastModifiedBy>
  <cp:revision>14</cp:revision>
  <cp:lastPrinted>2025-01-16T10:27:00Z</cp:lastPrinted>
  <dcterms:created xsi:type="dcterms:W3CDTF">2025-10-09T10:41:00Z</dcterms:created>
  <dcterms:modified xsi:type="dcterms:W3CDTF">2026-01-15T14:07:00Z</dcterms:modified>
</cp:coreProperties>
</file>