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5"/>
        <w:tblW w:w="10311" w:type="dxa"/>
        <w:jc w:val="center"/>
        <w:tblBorders>
          <w:bottom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06"/>
        <w:gridCol w:w="7805"/>
      </w:tblGrid>
      <w:tr w:rsidR="00523612" w:rsidRPr="00523612" w14:paraId="5F0ABD51" w14:textId="77777777" w:rsidTr="00F24AA9">
        <w:trPr>
          <w:trHeight w:val="424"/>
          <w:jc w:val="center"/>
        </w:trPr>
        <w:tc>
          <w:tcPr>
            <w:tcW w:w="2506" w:type="dxa"/>
            <w:vMerge w:val="restart"/>
            <w:tcBorders>
              <w:right w:val="single" w:sz="8" w:space="0" w:color="8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13B06" w14:textId="77777777" w:rsidR="00275754" w:rsidRPr="00523612" w:rsidRDefault="00CC6885" w:rsidP="00B951CC">
            <w:pPr>
              <w:pStyle w:val="Normal1"/>
              <w:keepNext/>
              <w:keepLines/>
              <w:spacing w:before="200"/>
              <w:contextualSpacing w:val="0"/>
              <w:jc w:val="center"/>
              <w:outlineLvl w:val="7"/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23612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Національний транспортний університет</w:t>
            </w:r>
            <w:bookmarkStart w:id="0" w:name="_gjdgxs" w:colFirst="0" w:colLast="0"/>
            <w:bookmarkEnd w:id="0"/>
          </w:p>
        </w:tc>
        <w:tc>
          <w:tcPr>
            <w:tcW w:w="7805" w:type="dxa"/>
            <w:tcBorders>
              <w:top w:val="nil"/>
              <w:left w:val="single" w:sz="8" w:space="0" w:color="8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220A2" w14:textId="23A6E552" w:rsidR="00275754" w:rsidRPr="00523612" w:rsidRDefault="00E54460" w:rsidP="002B1D99">
            <w:pPr>
              <w:pStyle w:val="a3"/>
              <w:contextualSpacing w:val="0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bookmarkStart w:id="1" w:name="_30j0zll" w:colFirst="0" w:colLast="0"/>
            <w:bookmarkEnd w:id="1"/>
            <w:r w:rsidRPr="00E54460">
              <w:rPr>
                <w:b w:val="0"/>
                <w:color w:val="00B0F0"/>
                <w:szCs w:val="28"/>
                <w:lang w:val="uk-UA"/>
              </w:rPr>
              <w:t xml:space="preserve">ВК. </w:t>
            </w:r>
            <w:r w:rsidR="00B21AEE" w:rsidRPr="00E54460">
              <w:rPr>
                <w:b w:val="0"/>
                <w:color w:val="00B0F0"/>
                <w:szCs w:val="28"/>
                <w:lang w:val="uk-UA"/>
              </w:rPr>
              <w:t>К</w:t>
            </w:r>
            <w:r w:rsidR="00A7703B" w:rsidRPr="00E54460">
              <w:rPr>
                <w:b w:val="0"/>
                <w:color w:val="00B0F0"/>
                <w:szCs w:val="28"/>
                <w:lang w:val="uk-UA"/>
              </w:rPr>
              <w:t>валіфікація кримінальних правопорушень</w:t>
            </w:r>
          </w:p>
        </w:tc>
      </w:tr>
      <w:tr w:rsidR="00523612" w:rsidRPr="00E54460" w14:paraId="21662DEF" w14:textId="77777777" w:rsidTr="00F24AA9">
        <w:trPr>
          <w:trHeight w:val="503"/>
          <w:jc w:val="center"/>
        </w:trPr>
        <w:tc>
          <w:tcPr>
            <w:tcW w:w="2506" w:type="dxa"/>
            <w:vMerge/>
            <w:tcBorders>
              <w:right w:val="single" w:sz="8" w:space="0" w:color="8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DBDCB" w14:textId="77777777" w:rsidR="00F24AA9" w:rsidRPr="00523612" w:rsidRDefault="00F24AA9" w:rsidP="003E130B">
            <w:pPr>
              <w:pStyle w:val="Normal1"/>
              <w:contextualSpacing w:val="0"/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805" w:type="dxa"/>
            <w:tcBorders>
              <w:top w:val="nil"/>
              <w:left w:val="single" w:sz="8" w:space="0" w:color="800000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6E7C4" w14:textId="029561CA" w:rsidR="00F24AA9" w:rsidRPr="00523612" w:rsidRDefault="00F24AA9" w:rsidP="00012B23">
            <w:pPr>
              <w:pStyle w:val="Normal1"/>
              <w:rPr>
                <w:rFonts w:ascii="Times New Roman" w:eastAsia="Open Sans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523612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Рівень вищої освіти </w:t>
            </w:r>
            <w:r w:rsidR="000A2519" w:rsidRPr="00523612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–</w:t>
            </w:r>
            <w:r w:rsidR="000A2519" w:rsidRPr="00523612">
              <w:rPr>
                <w:rFonts w:ascii="Times New Roman" w:eastAsia="Open Sans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A2519" w:rsidRPr="00523612">
              <w:rPr>
                <w:rFonts w:ascii="Times New Roman" w:eastAsia="Open Sans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 xml:space="preserve">перший (бакалаврський) </w:t>
            </w:r>
          </w:p>
        </w:tc>
      </w:tr>
      <w:tr w:rsidR="00523612" w:rsidRPr="00E54460" w14:paraId="35BEE295" w14:textId="77777777" w:rsidTr="00F24AA9">
        <w:trPr>
          <w:trHeight w:val="552"/>
          <w:jc w:val="center"/>
        </w:trPr>
        <w:tc>
          <w:tcPr>
            <w:tcW w:w="2506" w:type="dxa"/>
            <w:vMerge/>
            <w:tcBorders>
              <w:right w:val="single" w:sz="8" w:space="0" w:color="8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CFA98" w14:textId="77777777" w:rsidR="00810AA4" w:rsidRPr="00523612" w:rsidRDefault="00810AA4" w:rsidP="003E130B">
            <w:pPr>
              <w:pStyle w:val="Normal1"/>
              <w:contextualSpacing w:val="0"/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8" w:space="0" w:color="800000"/>
              <w:bottom w:val="single" w:sz="8" w:space="0" w:color="8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69213" w14:textId="77777777" w:rsidR="00810AA4" w:rsidRPr="00523612" w:rsidRDefault="00AF457E" w:rsidP="00F24AA9">
            <w:pPr>
              <w:pStyle w:val="Normal1"/>
              <w:contextualSpacing w:val="0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3612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Дні занять, час занять, аудиторія: </w:t>
            </w:r>
            <w:r w:rsidRPr="0052361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будуть доступні </w:t>
            </w:r>
            <w:r w:rsidRPr="00523612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</w:t>
            </w:r>
            <w:r w:rsidRPr="0052361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гідно розкладу </w:t>
            </w:r>
            <w:r w:rsidR="00012B23" w:rsidRPr="0052361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br/>
            </w:r>
            <w:r w:rsidRPr="0052361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за посиланням  </w:t>
            </w:r>
            <w:hyperlink r:id="rId8" w:history="1">
              <w:r w:rsidRPr="00523612">
                <w:rPr>
                  <w:rStyle w:val="af8"/>
                  <w:rFonts w:ascii="Times New Roman" w:eastAsia="Open Sans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http://www.ntu.edu.ua/studentam/rozklad/</w:t>
              </w:r>
            </w:hyperlink>
          </w:p>
        </w:tc>
      </w:tr>
    </w:tbl>
    <w:tbl>
      <w:tblPr>
        <w:tblStyle w:val="a6"/>
        <w:tblW w:w="10262" w:type="dxa"/>
        <w:tblInd w:w="280" w:type="dxa"/>
        <w:tblBorders>
          <w:insideH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10"/>
        <w:gridCol w:w="7652"/>
      </w:tblGrid>
      <w:tr w:rsidR="00523612" w:rsidRPr="00E54460" w14:paraId="6A97E6D6" w14:textId="77777777" w:rsidTr="00BE7E64">
        <w:trPr>
          <w:trHeight w:val="359"/>
        </w:trPr>
        <w:tc>
          <w:tcPr>
            <w:tcW w:w="10262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73562" w14:textId="7BABB313" w:rsidR="00012B23" w:rsidRPr="00523612" w:rsidRDefault="00B21AEE" w:rsidP="00F24AA9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bookmarkStart w:id="2" w:name="_1fob9te" w:colFirst="0" w:colLast="0"/>
            <w:bookmarkEnd w:id="2"/>
            <w:r w:rsidRPr="00523612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Кафедра цивільного та кримінального права</w:t>
            </w:r>
          </w:p>
        </w:tc>
      </w:tr>
      <w:tr w:rsidR="00523612" w:rsidRPr="00E54460" w14:paraId="66F7086F" w14:textId="77777777" w:rsidTr="00D14AE8">
        <w:trPr>
          <w:trHeight w:val="387"/>
        </w:trPr>
        <w:tc>
          <w:tcPr>
            <w:tcW w:w="10262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F91DB" w14:textId="77777777" w:rsidR="00F24AA9" w:rsidRPr="00523612" w:rsidRDefault="00F24AA9" w:rsidP="00BE7E64">
            <w:pPr>
              <w:pStyle w:val="Normal1"/>
              <w:ind w:left="284"/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23612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Лекції проводить</w:t>
            </w:r>
          </w:p>
          <w:p w14:paraId="190B70E7" w14:textId="2E2D3B0D" w:rsidR="00F24AA9" w:rsidRPr="00523612" w:rsidRDefault="00E3355B" w:rsidP="00BE7E64">
            <w:pPr>
              <w:pStyle w:val="Normal1"/>
              <w:ind w:left="284"/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23612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7817B0" w:rsidRPr="00523612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доцент </w:t>
            </w:r>
            <w:proofErr w:type="spellStart"/>
            <w:r w:rsidR="00B21AEE" w:rsidRPr="00523612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Киренко</w:t>
            </w:r>
            <w:proofErr w:type="spellEnd"/>
            <w:r w:rsidR="00B21AEE" w:rsidRPr="00523612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Сергій Георгійович</w:t>
            </w:r>
          </w:p>
        </w:tc>
      </w:tr>
      <w:tr w:rsidR="00523612" w:rsidRPr="00E54460" w14:paraId="57BB29D7" w14:textId="77777777" w:rsidTr="00E07BF6">
        <w:trPr>
          <w:trHeight w:val="270"/>
        </w:trPr>
        <w:tc>
          <w:tcPr>
            <w:tcW w:w="26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B8535" w14:textId="77777777" w:rsidR="00275754" w:rsidRPr="00523612" w:rsidRDefault="00CC6885" w:rsidP="003E130B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3612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Контактна інформація</w:t>
            </w:r>
          </w:p>
        </w:tc>
        <w:tc>
          <w:tcPr>
            <w:tcW w:w="7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217E7" w14:textId="32864E92" w:rsidR="008E7CDE" w:rsidRPr="00523612" w:rsidRDefault="00E3355B" w:rsidP="008E7CDE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52361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</w:rPr>
              <w:t>sgkirenko</w:t>
            </w:r>
            <w:proofErr w:type="spellEnd"/>
            <w:r w:rsidRPr="0052361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ru-RU"/>
              </w:rPr>
              <w:t>@</w:t>
            </w:r>
            <w:proofErr w:type="spellStart"/>
            <w:r w:rsidRPr="0052361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</w:rPr>
              <w:t>gmail</w:t>
            </w:r>
            <w:proofErr w:type="spellEnd"/>
            <w:r w:rsidRPr="0052361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52361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</w:rPr>
              <w:t>com</w:t>
            </w:r>
          </w:p>
          <w:p w14:paraId="6A5B9DA1" w14:textId="28608AC4" w:rsidR="009127D2" w:rsidRPr="00523612" w:rsidRDefault="009127D2" w:rsidP="00523612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361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т</w:t>
            </w:r>
            <w:r w:rsidR="008E7CDE" w:rsidRPr="0052361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елефон</w:t>
            </w:r>
            <w:r w:rsidR="0052361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викладача</w:t>
            </w:r>
            <w:r w:rsidR="00012B23" w:rsidRPr="0052361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FB61D7" w:rsidRPr="0052361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="0052361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523612" w:rsidRPr="008815E6">
              <w:rPr>
                <w:lang w:val="uk-UA"/>
              </w:rPr>
              <w:t>+380631205712</w:t>
            </w:r>
          </w:p>
        </w:tc>
      </w:tr>
      <w:tr w:rsidR="00523612" w:rsidRPr="00523612" w14:paraId="74E2F476" w14:textId="77777777" w:rsidTr="00E07BF6">
        <w:trPr>
          <w:trHeight w:val="256"/>
        </w:trPr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0FCB7" w14:textId="77777777" w:rsidR="00275754" w:rsidRPr="00523612" w:rsidRDefault="00012B23" w:rsidP="003E130B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3612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Адреса, номер аудиторії</w:t>
            </w:r>
          </w:p>
        </w:tc>
        <w:tc>
          <w:tcPr>
            <w:tcW w:w="7652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BC9A1" w14:textId="598529F3" w:rsidR="00275754" w:rsidRPr="00523612" w:rsidRDefault="00B21AEE" w:rsidP="003E130B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361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Проспект Володимира Івасюка, 2. Аудитор</w:t>
            </w:r>
            <w:r w:rsidR="0063134C" w:rsidRPr="0052361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і</w:t>
            </w:r>
            <w:r w:rsidRPr="0052361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я 408</w:t>
            </w:r>
          </w:p>
        </w:tc>
      </w:tr>
      <w:tr w:rsidR="00523612" w:rsidRPr="00523612" w14:paraId="7A1B4AB5" w14:textId="77777777" w:rsidTr="00E07BF6">
        <w:trPr>
          <w:trHeight w:val="270"/>
        </w:trPr>
        <w:tc>
          <w:tcPr>
            <w:tcW w:w="26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93DF1" w14:textId="77777777" w:rsidR="00275754" w:rsidRPr="00523612" w:rsidRDefault="00CC6885" w:rsidP="003E130B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23612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Час консультацій</w:t>
            </w:r>
          </w:p>
        </w:tc>
        <w:tc>
          <w:tcPr>
            <w:tcW w:w="7652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A0FC1" w14:textId="75207B8F" w:rsidR="00275754" w:rsidRPr="00523612" w:rsidRDefault="00B21AEE" w:rsidP="00B951CC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361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9E5260" w:rsidRPr="0052361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6:0</w:t>
            </w:r>
            <w:r w:rsidRPr="0052361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0</w:t>
            </w:r>
            <w:r w:rsidR="009E5260" w:rsidRPr="0052361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-17:00</w:t>
            </w:r>
          </w:p>
        </w:tc>
      </w:tr>
    </w:tbl>
    <w:p w14:paraId="040DFBAB" w14:textId="77777777" w:rsidR="006A4C5B" w:rsidRPr="00523612" w:rsidRDefault="008E7CDE" w:rsidP="00BE7E64">
      <w:pPr>
        <w:pStyle w:val="Normal1"/>
        <w:ind w:left="561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eastAsia="Open Sans" w:hAnsi="Times New Roman" w:cs="Times New Roman"/>
          <w:b/>
          <w:color w:val="000000" w:themeColor="text1"/>
          <w:sz w:val="24"/>
          <w:szCs w:val="24"/>
          <w:lang w:val="uk-UA"/>
        </w:rPr>
        <w:t>Семінарські / п</w:t>
      </w:r>
      <w:r w:rsidR="007C01BD" w:rsidRPr="00523612">
        <w:rPr>
          <w:rFonts w:ascii="Times New Roman" w:eastAsia="Open Sans" w:hAnsi="Times New Roman" w:cs="Times New Roman"/>
          <w:b/>
          <w:color w:val="000000" w:themeColor="text1"/>
          <w:sz w:val="24"/>
          <w:szCs w:val="24"/>
          <w:lang w:val="uk-UA"/>
        </w:rPr>
        <w:t>рактичні</w:t>
      </w:r>
      <w:r w:rsidR="007B4040" w:rsidRPr="00523612">
        <w:rPr>
          <w:rFonts w:ascii="Times New Roman" w:eastAsia="Open Sans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523612">
        <w:rPr>
          <w:rFonts w:ascii="Times New Roman" w:eastAsia="Open Sans" w:hAnsi="Times New Roman" w:cs="Times New Roman"/>
          <w:b/>
          <w:color w:val="000000" w:themeColor="text1"/>
          <w:sz w:val="24"/>
          <w:szCs w:val="24"/>
          <w:lang w:val="uk-UA"/>
        </w:rPr>
        <w:t>/ л</w:t>
      </w:r>
      <w:r w:rsidR="007B4040" w:rsidRPr="00523612">
        <w:rPr>
          <w:rFonts w:ascii="Times New Roman" w:eastAsia="Open Sans" w:hAnsi="Times New Roman" w:cs="Times New Roman"/>
          <w:b/>
          <w:color w:val="000000" w:themeColor="text1"/>
          <w:sz w:val="24"/>
          <w:szCs w:val="24"/>
          <w:lang w:val="uk-UA"/>
        </w:rPr>
        <w:t>абораторні</w:t>
      </w:r>
      <w:r w:rsidR="006F2D13" w:rsidRPr="00523612">
        <w:rPr>
          <w:rFonts w:ascii="Times New Roman" w:eastAsia="Open Sans" w:hAnsi="Times New Roman" w:cs="Times New Roman"/>
          <w:b/>
          <w:color w:val="000000" w:themeColor="text1"/>
          <w:sz w:val="24"/>
          <w:szCs w:val="24"/>
          <w:lang w:val="uk-UA"/>
        </w:rPr>
        <w:t xml:space="preserve"> заняття проводить</w:t>
      </w:r>
      <w:r w:rsidR="007C01BD" w:rsidRPr="00523612">
        <w:rPr>
          <w:rFonts w:ascii="Times New Roman" w:eastAsia="Open Sans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</w:p>
    <w:tbl>
      <w:tblPr>
        <w:tblStyle w:val="a6"/>
        <w:tblW w:w="10262" w:type="dxa"/>
        <w:tblInd w:w="280" w:type="dxa"/>
        <w:tblBorders>
          <w:insideH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10"/>
        <w:gridCol w:w="7652"/>
      </w:tblGrid>
      <w:tr w:rsidR="00523612" w:rsidRPr="00523612" w14:paraId="6BF9184A" w14:textId="77777777" w:rsidTr="00BE7E64">
        <w:trPr>
          <w:trHeight w:val="303"/>
        </w:trPr>
        <w:tc>
          <w:tcPr>
            <w:tcW w:w="10262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C709E" w14:textId="5CE321AA" w:rsidR="00012B23" w:rsidRPr="00523612" w:rsidRDefault="007817B0" w:rsidP="00BE7E64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3612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доцент </w:t>
            </w:r>
            <w:proofErr w:type="spellStart"/>
            <w:r w:rsidR="00B21AEE" w:rsidRPr="00523612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Киренко</w:t>
            </w:r>
            <w:proofErr w:type="spellEnd"/>
            <w:r w:rsidR="00B21AEE" w:rsidRPr="00523612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Сергій Георгійович</w:t>
            </w:r>
          </w:p>
        </w:tc>
      </w:tr>
      <w:tr w:rsidR="00523612" w:rsidRPr="00E54460" w14:paraId="06EEE8FF" w14:textId="77777777" w:rsidTr="006D6684">
        <w:trPr>
          <w:trHeight w:val="270"/>
        </w:trPr>
        <w:tc>
          <w:tcPr>
            <w:tcW w:w="26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5C63E" w14:textId="77777777" w:rsidR="008E7CDE" w:rsidRPr="00523612" w:rsidRDefault="008E7CDE" w:rsidP="006D6684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3612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Контактна інформація</w:t>
            </w:r>
          </w:p>
        </w:tc>
        <w:tc>
          <w:tcPr>
            <w:tcW w:w="7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32001" w14:textId="68415A2C" w:rsidR="00F24AA9" w:rsidRPr="00523612" w:rsidRDefault="00F24AA9" w:rsidP="007817B0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2361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817B0" w:rsidRPr="0052361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</w:rPr>
              <w:t>sgkirenko</w:t>
            </w:r>
            <w:proofErr w:type="spellEnd"/>
            <w:r w:rsidR="007817B0" w:rsidRPr="0052361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ru-RU"/>
              </w:rPr>
              <w:t>@</w:t>
            </w:r>
            <w:proofErr w:type="spellStart"/>
            <w:r w:rsidR="007817B0" w:rsidRPr="0052361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</w:rPr>
              <w:t>gmail</w:t>
            </w:r>
            <w:proofErr w:type="spellEnd"/>
            <w:r w:rsidR="007817B0" w:rsidRPr="0052361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7817B0" w:rsidRPr="0052361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</w:rPr>
              <w:t>com</w:t>
            </w:r>
          </w:p>
          <w:p w14:paraId="365F73EC" w14:textId="0CC6C4EB" w:rsidR="008E7CDE" w:rsidRPr="00523612" w:rsidRDefault="00F24AA9" w:rsidP="00523612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361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телефон </w:t>
            </w:r>
            <w:r w:rsidR="0052361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викладача</w:t>
            </w:r>
            <w:r w:rsidRPr="0052361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FB61D7" w:rsidRPr="0052361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="0052361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523612" w:rsidRPr="008815E6">
              <w:rPr>
                <w:lang w:val="uk-UA"/>
              </w:rPr>
              <w:t>+380631205712</w:t>
            </w:r>
          </w:p>
        </w:tc>
      </w:tr>
      <w:tr w:rsidR="00523612" w:rsidRPr="00523612" w14:paraId="3109D213" w14:textId="77777777" w:rsidTr="006D6684">
        <w:trPr>
          <w:trHeight w:val="256"/>
        </w:trPr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D4453" w14:textId="77777777" w:rsidR="008E7CDE" w:rsidRPr="00523612" w:rsidRDefault="00F24AA9" w:rsidP="006D6684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3612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Адреса, номер аудиторії</w:t>
            </w:r>
          </w:p>
        </w:tc>
        <w:tc>
          <w:tcPr>
            <w:tcW w:w="7652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2D4C7" w14:textId="5F27F971" w:rsidR="008E7CDE" w:rsidRPr="00523612" w:rsidRDefault="00B21AEE" w:rsidP="006D6684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361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Проспект Володимира Івасюка, 2. Аудиторія 408</w:t>
            </w:r>
          </w:p>
        </w:tc>
      </w:tr>
      <w:tr w:rsidR="00523612" w:rsidRPr="00523612" w14:paraId="7708281D" w14:textId="77777777" w:rsidTr="006D6684">
        <w:trPr>
          <w:trHeight w:val="270"/>
        </w:trPr>
        <w:tc>
          <w:tcPr>
            <w:tcW w:w="26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CFF70" w14:textId="77777777" w:rsidR="008E7CDE" w:rsidRPr="00523612" w:rsidRDefault="008E7CDE" w:rsidP="006D6684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23612">
              <w:rPr>
                <w:rFonts w:ascii="Times New Roman" w:eastAsia="Open Sans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Час консультацій</w:t>
            </w:r>
          </w:p>
        </w:tc>
        <w:tc>
          <w:tcPr>
            <w:tcW w:w="7652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0520A" w14:textId="37D481F8" w:rsidR="008E7CDE" w:rsidRPr="00523612" w:rsidRDefault="009E5260" w:rsidP="006D6684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3612">
              <w:rPr>
                <w:rFonts w:ascii="Times New Roman" w:eastAsia="Open Sans" w:hAnsi="Times New Roman" w:cs="Times New Roman"/>
                <w:color w:val="000000" w:themeColor="text1"/>
                <w:sz w:val="24"/>
                <w:szCs w:val="24"/>
                <w:lang w:val="uk-UA"/>
              </w:rPr>
              <w:t>16:00-17:00</w:t>
            </w:r>
          </w:p>
        </w:tc>
      </w:tr>
    </w:tbl>
    <w:p w14:paraId="0EF7E29D" w14:textId="77777777" w:rsidR="008E7CDE" w:rsidRPr="00523612" w:rsidRDefault="008E7CDE" w:rsidP="00245174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bookmarkStart w:id="3" w:name="_3znysh7" w:colFirst="0" w:colLast="0"/>
      <w:bookmarkEnd w:id="3"/>
    </w:p>
    <w:p w14:paraId="56BD6119" w14:textId="4031536D" w:rsidR="008D0750" w:rsidRPr="00523612" w:rsidRDefault="008D0750" w:rsidP="00245174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Анотація </w:t>
      </w:r>
      <w:r w:rsidR="0029789E" w:rsidRPr="00523612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дисципліни</w:t>
      </w:r>
      <w:r w:rsidR="009E5260" w:rsidRPr="00523612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:</w:t>
      </w:r>
    </w:p>
    <w:p w14:paraId="171DB710" w14:textId="3964887C" w:rsidR="007817B0" w:rsidRPr="00523612" w:rsidRDefault="009E5260" w:rsidP="00245174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«Кваліфікація кримінальних правопорушень» </w:t>
      </w:r>
      <w:r w:rsidR="00E3355B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- вибіркова навчальна дисципліна, яка </w:t>
      </w: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заверш</w:t>
      </w:r>
      <w:r w:rsidR="00E3355B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ує</w:t>
      </w: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вивчення студентами дисциплін кримінально-правового циклу («Кримінальне право. Загальна частина», «Кримінальне право</w:t>
      </w:r>
      <w:r w:rsidR="00450953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Особлива частина»). </w:t>
      </w:r>
      <w:r w:rsidR="007817B0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Вивчення дисципліни «Кваліфікація кримінальних правопорушень» суттєво сприяє підвищенню рівня знань майбутніх фахівців-правознавців з питань кримінального законодавства та правозастосовної практики. </w:t>
      </w:r>
    </w:p>
    <w:p w14:paraId="3F5A535D" w14:textId="6248B43A" w:rsidR="009E5260" w:rsidRPr="00523612" w:rsidRDefault="009E5260" w:rsidP="00245174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Метою викладання</w:t>
      </w:r>
      <w:r w:rsidR="00CC5CF4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навчальної дисципліни «Кваліфікація кримінальних правопорушень»</w:t>
      </w: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є засвоєння, поглиблення та розширення знань студентів стосовно правових підстав та порядку</w:t>
      </w:r>
      <w:r w:rsidR="00CC5CF4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здійснення кваліфікації кримінальних правопорушень</w:t>
      </w:r>
      <w:r w:rsidR="007817B0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В результаті вивчення дисципліни студенти повинні знати теорію кваліфікації кримінальних правопорушень, кримінальне законодавство України, практику застосування судами кримінально-правових норм; вміти працювати з джерелами кримінального права, використовувати отримані знання в процесі застосування норм кримінального права та виробити навички їх правильного використання в практичній діяльності</w:t>
      </w:r>
      <w:r w:rsidR="00165376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14:paraId="32D31C5D" w14:textId="77777777" w:rsidR="00BE7E64" w:rsidRPr="00523612" w:rsidRDefault="00BE7E64" w:rsidP="00245174">
      <w:p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uk-UA"/>
        </w:rPr>
      </w:pPr>
    </w:p>
    <w:p w14:paraId="67F3DC39" w14:textId="6FB1A11A" w:rsidR="008E7CDE" w:rsidRPr="00523612" w:rsidRDefault="0066161E" w:rsidP="0024517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Предметом</w:t>
      </w: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вивчення  навчальної дисципліни є </w:t>
      </w:r>
      <w:r w:rsidR="00CC5CF4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теорія </w:t>
      </w:r>
      <w:r w:rsidR="00165376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та</w:t>
      </w:r>
      <w:r w:rsidR="00CC5CF4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практика кваліфікації кримінальних правопорушень.</w:t>
      </w:r>
    </w:p>
    <w:p w14:paraId="115458A4" w14:textId="77777777" w:rsidR="008E7CDE" w:rsidRPr="00523612" w:rsidRDefault="008E7CDE" w:rsidP="00245174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</w:pPr>
    </w:p>
    <w:p w14:paraId="6BD94E90" w14:textId="77777777" w:rsidR="00BE7E64" w:rsidRPr="00523612" w:rsidRDefault="00BE7E64" w:rsidP="00245174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</w:pPr>
    </w:p>
    <w:p w14:paraId="0AA7D2FE" w14:textId="2736E542" w:rsidR="008E7CDE" w:rsidRPr="00523612" w:rsidRDefault="0066161E" w:rsidP="0024517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lastRenderedPageBreak/>
        <w:t>Міждисциплінарні зв’язки</w:t>
      </w:r>
      <w:r w:rsidR="008E7CDE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165376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навчальна дисципліна «Кваліфікація кримінальних правопорушень» вивчається на основі дисциплін «Теорія держави і права», «Конституційне право України», «Кримінальне право. Загальна частина», «Кримінальне право. Особлива частина»</w:t>
      </w:r>
      <w:r w:rsidR="00D22CAD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«Криміналістика».</w:t>
      </w:r>
      <w:r w:rsidR="00165376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Знання та уміння, отримані під час вивчення курсу, необхідні для подальшого вивчення курсу «Кримінальний процес»</w:t>
      </w:r>
      <w:r w:rsidR="001B07FB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6356044E" w14:textId="77777777" w:rsidR="008E7CDE" w:rsidRPr="00523612" w:rsidRDefault="008E7CDE" w:rsidP="00245174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</w:pPr>
    </w:p>
    <w:p w14:paraId="75F020B7" w14:textId="77777777" w:rsidR="00BE7E64" w:rsidRPr="00523612" w:rsidRDefault="00BE7E64" w:rsidP="00245174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</w:pPr>
    </w:p>
    <w:p w14:paraId="1823FA67" w14:textId="77777777" w:rsidR="0066161E" w:rsidRPr="00523612" w:rsidRDefault="0066161E" w:rsidP="0024517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Програма навчальної </w:t>
      </w:r>
      <w:r w:rsidR="008E7CDE" w:rsidRPr="00523612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дисципліни складається з таких </w:t>
      </w:r>
      <w:r w:rsidRPr="00523612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модулів:</w:t>
      </w:r>
    </w:p>
    <w:p w14:paraId="374A06E1" w14:textId="667FFF05" w:rsidR="008E7CDE" w:rsidRPr="00523612" w:rsidRDefault="00165376" w:rsidP="00245174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</w:pPr>
      <w:r w:rsidRPr="00523612">
        <w:rPr>
          <w:rFonts w:ascii="Times New Roman" w:hAnsi="Times New Roman" w:cs="Times New Roman"/>
          <w:b/>
          <w:color w:val="000000" w:themeColor="text1"/>
          <w:sz w:val="22"/>
          <w:szCs w:val="22"/>
          <w:lang w:val="uk-UA"/>
        </w:rPr>
        <w:t xml:space="preserve">Модуль 1. </w:t>
      </w:r>
      <w:r w:rsidRPr="00523612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>Теоретичні основи кваліфікаці</w:t>
      </w:r>
      <w:r w:rsidR="001B07FB" w:rsidRPr="00523612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>ї кримінальних правопорушень</w:t>
      </w:r>
    </w:p>
    <w:p w14:paraId="57675CA6" w14:textId="53E31852" w:rsidR="001B07FB" w:rsidRPr="00523612" w:rsidRDefault="001B07FB" w:rsidP="00245174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</w:pPr>
      <w:r w:rsidRPr="00523612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>Тема 1. Поняття та значення кваліфікації кримінальних правопорушень. Склад кримінального правопорушення – юридична підстава кваліфікації.</w:t>
      </w:r>
    </w:p>
    <w:p w14:paraId="4A28DAE1" w14:textId="1DD86D47" w:rsidR="001B07FB" w:rsidRPr="00523612" w:rsidRDefault="001B07FB" w:rsidP="00245174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</w:pPr>
      <w:r w:rsidRPr="00523612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>Тема 2. Кваліфікація кримінального правопорушення з урахуванням стадії його вчинення.</w:t>
      </w:r>
    </w:p>
    <w:p w14:paraId="12E50148" w14:textId="002B7D25" w:rsidR="001B07FB" w:rsidRPr="00523612" w:rsidRDefault="001B07FB" w:rsidP="00245174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</w:pPr>
      <w:r w:rsidRPr="00523612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>Тема 3. Кваліфікація кримінальних правопорушень, вчинених у співучасті.</w:t>
      </w:r>
    </w:p>
    <w:p w14:paraId="33D5EF19" w14:textId="77777777" w:rsidR="001B07FB" w:rsidRPr="00523612" w:rsidRDefault="001B07FB" w:rsidP="00245174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</w:pPr>
      <w:r w:rsidRPr="00523612">
        <w:rPr>
          <w:rFonts w:ascii="Times New Roman" w:hAnsi="Times New Roman" w:cs="Times New Roman"/>
          <w:b/>
          <w:color w:val="000000" w:themeColor="text1"/>
          <w:sz w:val="22"/>
          <w:szCs w:val="22"/>
          <w:lang w:val="uk-UA"/>
        </w:rPr>
        <w:t xml:space="preserve">Модуль 2. </w:t>
      </w:r>
      <w:r w:rsidRPr="00523612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 Спеціальні випадки кваліфікації кримінальних правопорушень.</w:t>
      </w:r>
    </w:p>
    <w:p w14:paraId="1A09A86D" w14:textId="77777777" w:rsidR="001B07FB" w:rsidRPr="00523612" w:rsidRDefault="001B07FB" w:rsidP="00245174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</w:pPr>
      <w:r w:rsidRPr="00523612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>Тема 4. Кваліфікація множинності кримінальних правопорушень.</w:t>
      </w:r>
    </w:p>
    <w:p w14:paraId="3836B285" w14:textId="77777777" w:rsidR="001B07FB" w:rsidRPr="00523612" w:rsidRDefault="001B07FB" w:rsidP="00245174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</w:pPr>
      <w:r w:rsidRPr="00523612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>Тема 5. Кваліфікація кримінальних правопорушень при наявності колізії або конкуренції в кримінальному праві.</w:t>
      </w:r>
    </w:p>
    <w:p w14:paraId="1F6CB4F5" w14:textId="6F117B06" w:rsidR="001B07FB" w:rsidRPr="00523612" w:rsidRDefault="001B07FB" w:rsidP="00245174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</w:pPr>
      <w:r w:rsidRPr="00523612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Тема 6. Кваліфікація діянь, вчинених за наявності кваліфікуючих чи </w:t>
      </w:r>
      <w:proofErr w:type="spellStart"/>
      <w:r w:rsidRPr="00523612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>привілеюючих</w:t>
      </w:r>
      <w:proofErr w:type="spellEnd"/>
      <w:r w:rsidRPr="00523612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 ознак складу кримінального правопорушення або за обставин, що виключають</w:t>
      </w:r>
      <w:r w:rsidR="00D22CAD" w:rsidRPr="00523612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 їх кримінальну протиправність.</w:t>
      </w:r>
      <w:r w:rsidRPr="00523612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  </w:t>
      </w:r>
    </w:p>
    <w:p w14:paraId="2DF6A7D4" w14:textId="77777777" w:rsidR="002B1D99" w:rsidRPr="00523612" w:rsidRDefault="002B1D99" w:rsidP="0024517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uk-UA"/>
        </w:rPr>
      </w:pPr>
    </w:p>
    <w:p w14:paraId="6A912B6E" w14:textId="77777777" w:rsidR="00DE1BAA" w:rsidRPr="00523612" w:rsidRDefault="00DE1BAA" w:rsidP="0024517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Методи </w:t>
      </w:r>
      <w:r w:rsidR="00F77398" w:rsidRPr="00523612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контролю</w:t>
      </w:r>
      <w:r w:rsidRPr="00523612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:</w:t>
      </w:r>
    </w:p>
    <w:p w14:paraId="5E3C1CBC" w14:textId="23F6E3B4" w:rsidR="00B15720" w:rsidRPr="00523612" w:rsidRDefault="00D22CAD" w:rsidP="00D22CAD">
      <w:pPr>
        <w:pStyle w:val="af7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</w:pPr>
      <w:r w:rsidRPr="00523612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>Усні відповіді з метою з’ясування рівня розуміння матеріалу, вміння висловлювати власну думку.</w:t>
      </w:r>
    </w:p>
    <w:p w14:paraId="518A3D57" w14:textId="5D76BC0E" w:rsidR="00D22CAD" w:rsidRPr="00523612" w:rsidRDefault="00D22CAD" w:rsidP="00D22CAD">
      <w:pPr>
        <w:pStyle w:val="af7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</w:pPr>
      <w:r w:rsidRPr="00523612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>Тестування різного рівня складності.</w:t>
      </w:r>
    </w:p>
    <w:p w14:paraId="2F1958DA" w14:textId="1B06CC3A" w:rsidR="00D22CAD" w:rsidRPr="00523612" w:rsidRDefault="00D22CAD" w:rsidP="00D22CAD">
      <w:pPr>
        <w:pStyle w:val="af7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</w:pPr>
      <w:r w:rsidRPr="00523612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>Вирішення практичних задач.</w:t>
      </w:r>
    </w:p>
    <w:p w14:paraId="43274937" w14:textId="77777777" w:rsidR="00BE7E64" w:rsidRPr="00523612" w:rsidRDefault="00BE7E64" w:rsidP="00245174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</w:pPr>
    </w:p>
    <w:p w14:paraId="5530928E" w14:textId="77777777" w:rsidR="008E7CDE" w:rsidRPr="00523612" w:rsidRDefault="00CC6885" w:rsidP="00245174">
      <w:pPr>
        <w:jc w:val="both"/>
        <w:rPr>
          <w:rFonts w:ascii="Times New Roman" w:eastAsia="Open Sans" w:hAnsi="Times New Roman" w:cs="Times New Roman"/>
          <w:b/>
          <w:color w:val="000000" w:themeColor="text1"/>
          <w:sz w:val="24"/>
          <w:szCs w:val="24"/>
          <w:lang w:val="uk-UA"/>
        </w:rPr>
      </w:pPr>
      <w:bookmarkStart w:id="4" w:name="_3dy6vkm" w:colFirst="0" w:colLast="0"/>
      <w:bookmarkEnd w:id="4"/>
      <w:r w:rsidRPr="00523612">
        <w:rPr>
          <w:rFonts w:ascii="Times New Roman" w:eastAsia="Open Sans" w:hAnsi="Times New Roman" w:cs="Times New Roman"/>
          <w:b/>
          <w:color w:val="000000" w:themeColor="text1"/>
          <w:sz w:val="24"/>
          <w:szCs w:val="24"/>
          <w:lang w:val="uk-UA"/>
        </w:rPr>
        <w:t xml:space="preserve">Джерела для вивчення </w:t>
      </w:r>
      <w:r w:rsidR="0029789E" w:rsidRPr="00523612">
        <w:rPr>
          <w:rFonts w:ascii="Times New Roman" w:eastAsia="Open Sans" w:hAnsi="Times New Roman" w:cs="Times New Roman"/>
          <w:b/>
          <w:color w:val="000000" w:themeColor="text1"/>
          <w:sz w:val="24"/>
          <w:szCs w:val="24"/>
          <w:lang w:val="uk-UA"/>
        </w:rPr>
        <w:t xml:space="preserve">дисципліни </w:t>
      </w:r>
      <w:r w:rsidR="008E7CDE" w:rsidRPr="00523612">
        <w:rPr>
          <w:rFonts w:ascii="Times New Roman" w:eastAsia="Open Sans" w:hAnsi="Times New Roman" w:cs="Times New Roman"/>
          <w:b/>
          <w:color w:val="000000" w:themeColor="text1"/>
          <w:sz w:val="24"/>
          <w:szCs w:val="24"/>
          <w:lang w:val="uk-UA"/>
        </w:rPr>
        <w:t>–</w:t>
      </w:r>
      <w:r w:rsidR="00B93952" w:rsidRPr="00523612">
        <w:rPr>
          <w:rFonts w:ascii="Times New Roman" w:eastAsia="Open Sans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</w:p>
    <w:p w14:paraId="437327AE" w14:textId="77777777" w:rsidR="00BE7E64" w:rsidRPr="00523612" w:rsidRDefault="008E7CDE" w:rsidP="008E7CDE">
      <w:pPr>
        <w:pStyle w:val="af7"/>
        <w:numPr>
          <w:ilvl w:val="0"/>
          <w:numId w:val="16"/>
        </w:numPr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Е</w:t>
      </w:r>
      <w:r w:rsidR="00B93952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лектронний ресурс бібліотеки НТУ </w:t>
      </w:r>
      <w:hyperlink r:id="rId9" w:history="1">
        <w:r w:rsidR="00BE7E64" w:rsidRPr="00523612">
          <w:rPr>
            <w:rStyle w:val="af8"/>
            <w:rFonts w:ascii="Times New Roman" w:eastAsia="Open Sans" w:hAnsi="Times New Roman" w:cs="Times New Roman"/>
            <w:color w:val="000000" w:themeColor="text1"/>
            <w:sz w:val="24"/>
            <w:szCs w:val="24"/>
            <w:lang w:val="uk-UA"/>
          </w:rPr>
          <w:t>http://lib.ntu.edu.ua/catalog/login.html</w:t>
        </w:r>
      </w:hyperlink>
    </w:p>
    <w:p w14:paraId="4FE36FEC" w14:textId="6B88196C" w:rsidR="00C4609B" w:rsidRPr="00523612" w:rsidRDefault="00D22CAD" w:rsidP="00A3799B">
      <w:pPr>
        <w:pStyle w:val="af7"/>
        <w:numPr>
          <w:ilvl w:val="0"/>
          <w:numId w:val="16"/>
        </w:numPr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Постанови у справах кримінальної юрисдикції. Верховний </w:t>
      </w:r>
      <w:r w:rsidR="00941E36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С</w:t>
      </w: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уд України : веб-сайт. </w:t>
      </w:r>
      <w:r w:rsidR="00450953">
        <w:fldChar w:fldCharType="begin"/>
      </w:r>
      <w:r w:rsidR="00450953">
        <w:instrText>HYPERLINK</w:instrText>
      </w:r>
      <w:r w:rsidR="00450953" w:rsidRPr="00E54460">
        <w:rPr>
          <w:lang w:val="ru-RU"/>
        </w:rPr>
        <w:instrText xml:space="preserve"> "</w:instrText>
      </w:r>
      <w:r w:rsidR="00450953">
        <w:instrText>URL</w:instrText>
      </w:r>
      <w:r w:rsidR="00450953" w:rsidRPr="00E54460">
        <w:rPr>
          <w:lang w:val="ru-RU"/>
        </w:rPr>
        <w:instrText>:</w:instrText>
      </w:r>
      <w:r w:rsidR="00450953">
        <w:instrText>http</w:instrText>
      </w:r>
      <w:r w:rsidR="00450953" w:rsidRPr="00E54460">
        <w:rPr>
          <w:lang w:val="ru-RU"/>
        </w:rPr>
        <w:instrText>://</w:instrText>
      </w:r>
      <w:r w:rsidR="00450953">
        <w:instrText>www</w:instrText>
      </w:r>
      <w:r w:rsidR="00450953" w:rsidRPr="00E54460">
        <w:rPr>
          <w:lang w:val="ru-RU"/>
        </w:rPr>
        <w:instrText>.</w:instrText>
      </w:r>
      <w:r w:rsidR="00450953">
        <w:instrText>scourt</w:instrText>
      </w:r>
      <w:r w:rsidR="00450953" w:rsidRPr="00E54460">
        <w:rPr>
          <w:lang w:val="ru-RU"/>
        </w:rPr>
        <w:instrText>.</w:instrText>
      </w:r>
      <w:r w:rsidR="00450953">
        <w:instrText>gov</w:instrText>
      </w:r>
      <w:r w:rsidR="00450953" w:rsidRPr="00E54460">
        <w:rPr>
          <w:lang w:val="ru-RU"/>
        </w:rPr>
        <w:instrText>"</w:instrText>
      </w:r>
      <w:r w:rsidR="00450953">
        <w:fldChar w:fldCharType="separate"/>
      </w:r>
      <w:r w:rsidR="00450953" w:rsidRPr="00523612">
        <w:rPr>
          <w:rStyle w:val="af8"/>
          <w:rFonts w:ascii="Times New Roman" w:eastAsia="Open Sans" w:hAnsi="Times New Roman" w:cs="Times New Roman"/>
          <w:color w:val="000000" w:themeColor="text1"/>
          <w:sz w:val="24"/>
          <w:szCs w:val="24"/>
        </w:rPr>
        <w:t>URL</w:t>
      </w:r>
      <w:r w:rsidR="00450953" w:rsidRPr="00523612">
        <w:rPr>
          <w:rStyle w:val="af8"/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:</w:t>
      </w:r>
      <w:r w:rsidR="00450953" w:rsidRPr="00523612">
        <w:rPr>
          <w:rStyle w:val="af8"/>
          <w:rFonts w:ascii="Times New Roman" w:eastAsia="Open Sans" w:hAnsi="Times New Roman" w:cs="Times New Roman"/>
          <w:color w:val="000000" w:themeColor="text1"/>
          <w:sz w:val="24"/>
          <w:szCs w:val="24"/>
        </w:rPr>
        <w:t>http</w:t>
      </w:r>
      <w:r w:rsidR="00450953" w:rsidRPr="00523612">
        <w:rPr>
          <w:rStyle w:val="af8"/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://</w:t>
      </w:r>
      <w:r w:rsidR="00450953" w:rsidRPr="00523612">
        <w:rPr>
          <w:rStyle w:val="af8"/>
          <w:rFonts w:ascii="Times New Roman" w:eastAsia="Open Sans" w:hAnsi="Times New Roman" w:cs="Times New Roman"/>
          <w:color w:val="000000" w:themeColor="text1"/>
          <w:sz w:val="24"/>
          <w:szCs w:val="24"/>
        </w:rPr>
        <w:t>www</w:t>
      </w:r>
      <w:r w:rsidR="00450953" w:rsidRPr="00523612">
        <w:rPr>
          <w:rStyle w:val="af8"/>
          <w:rFonts w:ascii="Times New Roman" w:eastAsia="Open Sans" w:hAnsi="Times New Roman" w:cs="Times New Roman"/>
          <w:color w:val="000000" w:themeColor="text1"/>
          <w:sz w:val="24"/>
          <w:szCs w:val="24"/>
          <w:lang w:val="ru-RU"/>
        </w:rPr>
        <w:t>.</w:t>
      </w:r>
      <w:r w:rsidR="00450953" w:rsidRPr="00523612">
        <w:rPr>
          <w:rStyle w:val="af8"/>
          <w:rFonts w:ascii="Times New Roman" w:eastAsia="Open Sans" w:hAnsi="Times New Roman" w:cs="Times New Roman"/>
          <w:color w:val="000000" w:themeColor="text1"/>
          <w:sz w:val="24"/>
          <w:szCs w:val="24"/>
        </w:rPr>
        <w:t>scourt</w:t>
      </w:r>
      <w:r w:rsidR="00450953" w:rsidRPr="00523612">
        <w:rPr>
          <w:rStyle w:val="af8"/>
          <w:rFonts w:ascii="Times New Roman" w:eastAsia="Open Sans" w:hAnsi="Times New Roman" w:cs="Times New Roman"/>
          <w:color w:val="000000" w:themeColor="text1"/>
          <w:sz w:val="24"/>
          <w:szCs w:val="24"/>
          <w:lang w:val="ru-RU"/>
        </w:rPr>
        <w:t>.</w:t>
      </w:r>
      <w:r w:rsidR="00450953" w:rsidRPr="00523612">
        <w:rPr>
          <w:rStyle w:val="af8"/>
          <w:rFonts w:ascii="Times New Roman" w:eastAsia="Open Sans" w:hAnsi="Times New Roman" w:cs="Times New Roman"/>
          <w:color w:val="000000" w:themeColor="text1"/>
          <w:sz w:val="24"/>
          <w:szCs w:val="24"/>
        </w:rPr>
        <w:t>gov</w:t>
      </w:r>
      <w:r w:rsidR="00450953">
        <w:fldChar w:fldCharType="end"/>
      </w: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ru-RU"/>
        </w:rPr>
        <w:t>.</w:t>
      </w: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ua</w:t>
      </w:r>
      <w:r w:rsidR="00450953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/</w:t>
      </w: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clients</w:t>
      </w: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/</w:t>
      </w:r>
      <w:r w:rsidR="00A3799B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vs</w:t>
      </w:r>
      <w:r w:rsidR="00A3799B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ru-RU"/>
        </w:rPr>
        <w:t>.</w:t>
      </w:r>
      <w:proofErr w:type="spellStart"/>
      <w:r w:rsidR="00A3799B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nsf</w:t>
      </w:r>
      <w:proofErr w:type="spellEnd"/>
      <w:r w:rsidR="00A3799B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/</w:t>
      </w:r>
      <w:r w:rsidR="00A3799B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ru-RU"/>
        </w:rPr>
        <w:t>0</w:t>
      </w:r>
      <w:r w:rsidR="00A3799B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/</w:t>
      </w:r>
    </w:p>
    <w:p w14:paraId="63499297" w14:textId="0719FA8E" w:rsidR="009F1A27" w:rsidRPr="00523612" w:rsidRDefault="00A3799B" w:rsidP="008E7CDE">
      <w:pPr>
        <w:pStyle w:val="af7"/>
        <w:numPr>
          <w:ilvl w:val="0"/>
          <w:numId w:val="16"/>
        </w:numPr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Єдиний державний реєстр судових рішень. : вебсайт. </w:t>
      </w:r>
      <w:proofErr w:type="gramStart"/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URL</w:t>
      </w: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:</w:t>
      </w: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http</w:t>
      </w: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://</w:t>
      </w: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www</w:t>
      </w: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.</w:t>
      </w:r>
      <w:proofErr w:type="spellStart"/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reyestr</w:t>
      </w:r>
      <w:proofErr w:type="spellEnd"/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.</w:t>
      </w: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court</w:t>
      </w: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.</w:t>
      </w: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g</w:t>
      </w:r>
      <w:proofErr w:type="gramEnd"/>
    </w:p>
    <w:p w14:paraId="18898D3D" w14:textId="77777777" w:rsidR="00BE7E64" w:rsidRPr="00523612" w:rsidRDefault="00BE7E64" w:rsidP="00BE7E64">
      <w:pPr>
        <w:pStyle w:val="af7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</w:p>
    <w:p w14:paraId="6FFC2397" w14:textId="77777777" w:rsidR="00275754" w:rsidRPr="00523612" w:rsidRDefault="00FE0431" w:rsidP="00BE7E64">
      <w:pPr>
        <w:pStyle w:val="1"/>
        <w:spacing w:before="0" w:after="0"/>
        <w:rPr>
          <w:rFonts w:ascii="Times New Roman" w:eastAsia="Open Sans" w:hAnsi="Times New Roman" w:cs="Times New Roman"/>
          <w:b/>
          <w:color w:val="000000" w:themeColor="text1"/>
          <w:sz w:val="24"/>
          <w:szCs w:val="24"/>
          <w:lang w:val="uk-UA"/>
        </w:rPr>
      </w:pPr>
      <w:bookmarkStart w:id="5" w:name="_1t3h5sf" w:colFirst="0" w:colLast="0"/>
      <w:bookmarkStart w:id="6" w:name="_4d34og8" w:colFirst="0" w:colLast="0"/>
      <w:bookmarkEnd w:id="5"/>
      <w:bookmarkEnd w:id="6"/>
      <w:r w:rsidRPr="00523612">
        <w:rPr>
          <w:rFonts w:ascii="Times New Roman" w:eastAsia="Open Sans" w:hAnsi="Times New Roman" w:cs="Times New Roman"/>
          <w:b/>
          <w:color w:val="000000" w:themeColor="text1"/>
          <w:sz w:val="24"/>
          <w:szCs w:val="24"/>
          <w:lang w:val="uk-UA"/>
        </w:rPr>
        <w:t>Оцінювання</w:t>
      </w:r>
    </w:p>
    <w:p w14:paraId="36EE4E2B" w14:textId="77777777" w:rsidR="00275754" w:rsidRPr="00523612" w:rsidRDefault="00FE0431" w:rsidP="00245174">
      <w:pPr>
        <w:pStyle w:val="Normal1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Підсумкова оцінка вивчення </w:t>
      </w:r>
      <w:r w:rsidR="0029789E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дисципліни</w:t>
      </w: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розраховується з використанням </w:t>
      </w:r>
      <w:r w:rsidR="00F24AA9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таких</w:t>
      </w: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категорій</w:t>
      </w:r>
    </w:p>
    <w:p w14:paraId="6F399A44" w14:textId="77777777" w:rsidR="00E0075A" w:rsidRPr="00523612" w:rsidRDefault="00E0075A" w:rsidP="00245174">
      <w:pPr>
        <w:pStyle w:val="Normal1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</w:p>
    <w:tbl>
      <w:tblPr>
        <w:tblStyle w:val="afc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591"/>
        <w:gridCol w:w="1736"/>
        <w:gridCol w:w="892"/>
      </w:tblGrid>
      <w:tr w:rsidR="00523612" w:rsidRPr="00523612" w14:paraId="7853AA63" w14:textId="77777777" w:rsidTr="00A25B01">
        <w:trPr>
          <w:jc w:val="center"/>
        </w:trPr>
        <w:tc>
          <w:tcPr>
            <w:tcW w:w="7261" w:type="dxa"/>
            <w:gridSpan w:val="11"/>
            <w:vAlign w:val="center"/>
          </w:tcPr>
          <w:p w14:paraId="0FE009F5" w14:textId="77777777" w:rsidR="00D43FEB" w:rsidRPr="00523612" w:rsidRDefault="00D43FEB" w:rsidP="005513B4">
            <w:pPr>
              <w:pStyle w:val="af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Контроль протягом семестру</w:t>
            </w:r>
          </w:p>
        </w:tc>
        <w:tc>
          <w:tcPr>
            <w:tcW w:w="1736" w:type="dxa"/>
            <w:vMerge w:val="restart"/>
            <w:vAlign w:val="center"/>
          </w:tcPr>
          <w:p w14:paraId="20EABB2C" w14:textId="51AF0D63" w:rsidR="00D43FEB" w:rsidRPr="00523612" w:rsidRDefault="00D43FEB" w:rsidP="005513B4">
            <w:pPr>
              <w:pStyle w:val="af7"/>
              <w:ind w:left="-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Підсумковий контроль  </w:t>
            </w:r>
            <w:r w:rsidR="008C6AAA" w:rsidRPr="0052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</w:t>
            </w:r>
            <w:r w:rsidRPr="0052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залік)</w:t>
            </w:r>
          </w:p>
        </w:tc>
        <w:tc>
          <w:tcPr>
            <w:tcW w:w="892" w:type="dxa"/>
            <w:vMerge w:val="restart"/>
            <w:vAlign w:val="center"/>
          </w:tcPr>
          <w:p w14:paraId="681B3F2E" w14:textId="77777777" w:rsidR="00D43FEB" w:rsidRPr="00523612" w:rsidRDefault="00D43FEB" w:rsidP="005513B4">
            <w:pPr>
              <w:pStyle w:val="af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Сума балів</w:t>
            </w:r>
          </w:p>
        </w:tc>
      </w:tr>
      <w:tr w:rsidR="00523612" w:rsidRPr="00523612" w14:paraId="6511F13D" w14:textId="77777777" w:rsidTr="00A25B01">
        <w:trPr>
          <w:jc w:val="center"/>
        </w:trPr>
        <w:tc>
          <w:tcPr>
            <w:tcW w:w="2835" w:type="dxa"/>
            <w:gridSpan w:val="5"/>
            <w:vAlign w:val="center"/>
          </w:tcPr>
          <w:p w14:paraId="3CBCA0A2" w14:textId="77777777" w:rsidR="00D43FEB" w:rsidRPr="00523612" w:rsidRDefault="00D43FEB" w:rsidP="005513B4">
            <w:pPr>
              <w:pStyle w:val="af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2835" w:type="dxa"/>
            <w:gridSpan w:val="5"/>
            <w:vAlign w:val="center"/>
          </w:tcPr>
          <w:p w14:paraId="2B6B4CAE" w14:textId="77777777" w:rsidR="00D43FEB" w:rsidRPr="00523612" w:rsidRDefault="00D43FEB" w:rsidP="005513B4">
            <w:pPr>
              <w:pStyle w:val="af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Модуль 2</w:t>
            </w:r>
          </w:p>
        </w:tc>
        <w:tc>
          <w:tcPr>
            <w:tcW w:w="1591" w:type="dxa"/>
            <w:vMerge w:val="restart"/>
            <w:vAlign w:val="center"/>
          </w:tcPr>
          <w:p w14:paraId="4E698348" w14:textId="77777777" w:rsidR="00D43FEB" w:rsidRPr="00523612" w:rsidRDefault="00D43FEB" w:rsidP="005513B4">
            <w:pPr>
              <w:pStyle w:val="af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Модуль 3 (ІЗ)</w:t>
            </w:r>
          </w:p>
        </w:tc>
        <w:tc>
          <w:tcPr>
            <w:tcW w:w="1736" w:type="dxa"/>
            <w:vMerge/>
            <w:vAlign w:val="center"/>
          </w:tcPr>
          <w:p w14:paraId="40DE335A" w14:textId="77777777" w:rsidR="00D43FEB" w:rsidRPr="00523612" w:rsidRDefault="00D43FEB" w:rsidP="005513B4">
            <w:pPr>
              <w:pStyle w:val="af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92" w:type="dxa"/>
            <w:vMerge/>
            <w:vAlign w:val="center"/>
          </w:tcPr>
          <w:p w14:paraId="2764E780" w14:textId="77777777" w:rsidR="00D43FEB" w:rsidRPr="00523612" w:rsidRDefault="00D43FEB" w:rsidP="005513B4">
            <w:pPr>
              <w:pStyle w:val="af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23612" w:rsidRPr="00523612" w14:paraId="69AEA0E4" w14:textId="77777777" w:rsidTr="00A25B01">
        <w:trPr>
          <w:cantSplit/>
          <w:trHeight w:val="1384"/>
          <w:jc w:val="center"/>
        </w:trPr>
        <w:tc>
          <w:tcPr>
            <w:tcW w:w="567" w:type="dxa"/>
            <w:textDirection w:val="btLr"/>
            <w:vAlign w:val="center"/>
          </w:tcPr>
          <w:p w14:paraId="7C60A5E5" w14:textId="77777777" w:rsidR="00D43FEB" w:rsidRPr="00523612" w:rsidRDefault="00D43FEB" w:rsidP="005513B4">
            <w:pPr>
              <w:pStyle w:val="af7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Тема 1</w:t>
            </w:r>
          </w:p>
        </w:tc>
        <w:tc>
          <w:tcPr>
            <w:tcW w:w="567" w:type="dxa"/>
            <w:textDirection w:val="btLr"/>
            <w:vAlign w:val="center"/>
          </w:tcPr>
          <w:p w14:paraId="22C9423F" w14:textId="77777777" w:rsidR="00D43FEB" w:rsidRPr="00523612" w:rsidRDefault="00D43FEB" w:rsidP="005513B4">
            <w:pPr>
              <w:pStyle w:val="af7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Тема 2</w:t>
            </w:r>
          </w:p>
        </w:tc>
        <w:tc>
          <w:tcPr>
            <w:tcW w:w="567" w:type="dxa"/>
            <w:textDirection w:val="btLr"/>
            <w:vAlign w:val="center"/>
          </w:tcPr>
          <w:p w14:paraId="1DFF2EB3" w14:textId="77777777" w:rsidR="00D43FEB" w:rsidRPr="00523612" w:rsidRDefault="00D43FEB" w:rsidP="005513B4">
            <w:pPr>
              <w:pStyle w:val="af7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Тема 3</w:t>
            </w:r>
          </w:p>
        </w:tc>
        <w:tc>
          <w:tcPr>
            <w:tcW w:w="567" w:type="dxa"/>
            <w:textDirection w:val="btLr"/>
            <w:vAlign w:val="center"/>
          </w:tcPr>
          <w:p w14:paraId="61AF4B43" w14:textId="77777777" w:rsidR="00D43FEB" w:rsidRPr="00523612" w:rsidRDefault="00D43FEB" w:rsidP="005513B4">
            <w:pPr>
              <w:pStyle w:val="af7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CE7390F" w14:textId="18DFC579" w:rsidR="00D43FEB" w:rsidRPr="00523612" w:rsidRDefault="00D43FEB" w:rsidP="005513B4">
            <w:pPr>
              <w:pStyle w:val="af7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D84C79E" w14:textId="77777777" w:rsidR="00D43FEB" w:rsidRPr="00523612" w:rsidRDefault="00D43FEB" w:rsidP="005513B4">
            <w:pPr>
              <w:pStyle w:val="af7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Тема 1</w:t>
            </w:r>
          </w:p>
        </w:tc>
        <w:tc>
          <w:tcPr>
            <w:tcW w:w="567" w:type="dxa"/>
            <w:textDirection w:val="btLr"/>
            <w:vAlign w:val="center"/>
          </w:tcPr>
          <w:p w14:paraId="19EAEA11" w14:textId="77777777" w:rsidR="00D43FEB" w:rsidRPr="00523612" w:rsidRDefault="00D43FEB" w:rsidP="005513B4">
            <w:pPr>
              <w:pStyle w:val="af7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Тема 2</w:t>
            </w:r>
          </w:p>
        </w:tc>
        <w:tc>
          <w:tcPr>
            <w:tcW w:w="567" w:type="dxa"/>
            <w:textDirection w:val="btLr"/>
            <w:vAlign w:val="center"/>
          </w:tcPr>
          <w:p w14:paraId="642256C8" w14:textId="77777777" w:rsidR="00D43FEB" w:rsidRPr="00523612" w:rsidRDefault="00D43FEB" w:rsidP="005513B4">
            <w:pPr>
              <w:pStyle w:val="af7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Тема 3</w:t>
            </w:r>
          </w:p>
        </w:tc>
        <w:tc>
          <w:tcPr>
            <w:tcW w:w="567" w:type="dxa"/>
            <w:textDirection w:val="btLr"/>
            <w:vAlign w:val="center"/>
          </w:tcPr>
          <w:p w14:paraId="146810DF" w14:textId="77777777" w:rsidR="00D43FEB" w:rsidRPr="00523612" w:rsidRDefault="00D43FEB" w:rsidP="005513B4">
            <w:pPr>
              <w:pStyle w:val="af7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75C0929" w14:textId="5BA761A3" w:rsidR="00D43FEB" w:rsidRPr="00523612" w:rsidRDefault="00D43FEB" w:rsidP="005513B4">
            <w:pPr>
              <w:pStyle w:val="af7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91" w:type="dxa"/>
            <w:vMerge/>
            <w:vAlign w:val="center"/>
          </w:tcPr>
          <w:p w14:paraId="20D8550B" w14:textId="77777777" w:rsidR="00D43FEB" w:rsidRPr="00523612" w:rsidRDefault="00D43FEB" w:rsidP="005513B4">
            <w:pPr>
              <w:pStyle w:val="af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  <w:vMerge/>
            <w:vAlign w:val="center"/>
          </w:tcPr>
          <w:p w14:paraId="2643573F" w14:textId="77777777" w:rsidR="00D43FEB" w:rsidRPr="00523612" w:rsidRDefault="00D43FEB" w:rsidP="005513B4">
            <w:pPr>
              <w:pStyle w:val="af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92" w:type="dxa"/>
            <w:vMerge/>
            <w:vAlign w:val="center"/>
          </w:tcPr>
          <w:p w14:paraId="0076D3F9" w14:textId="77777777" w:rsidR="00D43FEB" w:rsidRPr="00523612" w:rsidRDefault="00D43FEB" w:rsidP="005513B4">
            <w:pPr>
              <w:pStyle w:val="af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23612" w:rsidRPr="00523612" w14:paraId="6956185F" w14:textId="77777777" w:rsidTr="00A25B01">
        <w:trPr>
          <w:trHeight w:val="3579"/>
          <w:jc w:val="center"/>
        </w:trPr>
        <w:tc>
          <w:tcPr>
            <w:tcW w:w="5670" w:type="dxa"/>
            <w:gridSpan w:val="10"/>
            <w:vAlign w:val="center"/>
          </w:tcPr>
          <w:p w14:paraId="6B5F35D3" w14:textId="38996AF9" w:rsidR="00D43FEB" w:rsidRPr="00523612" w:rsidRDefault="00D43FEB" w:rsidP="005513B4">
            <w:pPr>
              <w:pStyle w:val="TableParagraph"/>
              <w:ind w:left="28" w:firstLine="114"/>
              <w:rPr>
                <w:i/>
                <w:color w:val="000000" w:themeColor="text1"/>
                <w:sz w:val="24"/>
                <w:szCs w:val="24"/>
              </w:rPr>
            </w:pPr>
          </w:p>
          <w:p w14:paraId="3EA0D3A4" w14:textId="77777777" w:rsidR="00D43FEB" w:rsidRPr="00523612" w:rsidRDefault="00D43FEB" w:rsidP="005513B4">
            <w:pPr>
              <w:pStyle w:val="TableParagraph"/>
              <w:ind w:left="28" w:firstLine="42"/>
              <w:rPr>
                <w:b/>
                <w:color w:val="000000" w:themeColor="text1"/>
                <w:sz w:val="24"/>
                <w:szCs w:val="24"/>
              </w:rPr>
            </w:pPr>
            <w:r w:rsidRPr="00523612">
              <w:rPr>
                <w:b/>
                <w:color w:val="000000" w:themeColor="text1"/>
                <w:sz w:val="24"/>
                <w:szCs w:val="24"/>
              </w:rPr>
              <w:t>Для денної форми здобуття вищої освіти:</w:t>
            </w:r>
          </w:p>
          <w:p w14:paraId="3AE41B50" w14:textId="62BD4FD3" w:rsidR="00D43FEB" w:rsidRPr="00523612" w:rsidRDefault="00D43FEB" w:rsidP="005513B4">
            <w:pPr>
              <w:pStyle w:val="TableParagraph"/>
              <w:ind w:left="28"/>
              <w:rPr>
                <w:color w:val="000000" w:themeColor="text1"/>
                <w:sz w:val="24"/>
                <w:szCs w:val="24"/>
              </w:rPr>
            </w:pPr>
            <w:r w:rsidRPr="00523612">
              <w:rPr>
                <w:color w:val="000000" w:themeColor="text1"/>
                <w:sz w:val="24"/>
                <w:szCs w:val="24"/>
              </w:rPr>
              <w:t>- активність під час навчальних занять (відповідь під час усного</w:t>
            </w:r>
            <w:r w:rsidRPr="00523612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23612">
              <w:rPr>
                <w:color w:val="000000" w:themeColor="text1"/>
                <w:sz w:val="24"/>
                <w:szCs w:val="24"/>
              </w:rPr>
              <w:t>фронтального</w:t>
            </w:r>
            <w:r w:rsidRPr="00523612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23612">
              <w:rPr>
                <w:color w:val="000000" w:themeColor="text1"/>
                <w:sz w:val="24"/>
                <w:szCs w:val="24"/>
              </w:rPr>
              <w:t xml:space="preserve">опитування, під час дискусійного обговорення теми заняття тощо) – </w:t>
            </w:r>
            <w:r w:rsidR="00857294" w:rsidRPr="00523612">
              <w:rPr>
                <w:color w:val="000000" w:themeColor="text1"/>
                <w:sz w:val="24"/>
                <w:szCs w:val="24"/>
                <w:lang w:val="ru-RU"/>
              </w:rPr>
              <w:t>5</w:t>
            </w:r>
            <w:r w:rsidR="00240580" w:rsidRPr="00523612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0580" w:rsidRPr="00523612">
              <w:rPr>
                <w:color w:val="000000" w:themeColor="text1"/>
                <w:sz w:val="24"/>
                <w:szCs w:val="24"/>
                <w:lang w:val="ru-RU"/>
              </w:rPr>
              <w:t>балів</w:t>
            </w:r>
            <w:proofErr w:type="spellEnd"/>
            <w:r w:rsidR="00240580" w:rsidRPr="00523612">
              <w:rPr>
                <w:color w:val="000000" w:themeColor="text1"/>
                <w:sz w:val="24"/>
                <w:szCs w:val="24"/>
                <w:lang w:val="ru-RU"/>
              </w:rPr>
              <w:t xml:space="preserve"> за тему</w:t>
            </w:r>
            <w:r w:rsidR="00857294" w:rsidRPr="00523612">
              <w:rPr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="00857294" w:rsidRPr="00523612">
              <w:rPr>
                <w:color w:val="000000" w:themeColor="text1"/>
                <w:sz w:val="24"/>
                <w:szCs w:val="24"/>
              </w:rPr>
              <w:t>всього-</w:t>
            </w:r>
            <w:r w:rsidR="00C30292" w:rsidRPr="00523612">
              <w:rPr>
                <w:color w:val="000000" w:themeColor="text1"/>
                <w:sz w:val="24"/>
                <w:szCs w:val="24"/>
              </w:rPr>
              <w:t xml:space="preserve">по </w:t>
            </w:r>
            <w:r w:rsidR="00857294" w:rsidRPr="00523612">
              <w:rPr>
                <w:color w:val="000000" w:themeColor="text1"/>
                <w:sz w:val="24"/>
                <w:szCs w:val="24"/>
              </w:rPr>
              <w:t xml:space="preserve">15 балів </w:t>
            </w:r>
            <w:r w:rsidR="00C30292" w:rsidRPr="00523612">
              <w:rPr>
                <w:color w:val="000000" w:themeColor="text1"/>
                <w:sz w:val="24"/>
                <w:szCs w:val="24"/>
              </w:rPr>
              <w:t>на Модуль 1 і Модуль 2)</w:t>
            </w:r>
            <w:r w:rsidRPr="00523612">
              <w:rPr>
                <w:color w:val="000000" w:themeColor="text1"/>
                <w:sz w:val="24"/>
                <w:szCs w:val="24"/>
              </w:rPr>
              <w:t>;</w:t>
            </w:r>
          </w:p>
          <w:p w14:paraId="6A1EA1D3" w14:textId="67B5D62B" w:rsidR="00D43FEB" w:rsidRPr="00523612" w:rsidRDefault="00D43FEB" w:rsidP="00450953">
            <w:pPr>
              <w:pStyle w:val="TableParagraph"/>
              <w:ind w:left="28"/>
              <w:rPr>
                <w:color w:val="000000" w:themeColor="text1"/>
                <w:sz w:val="24"/>
                <w:szCs w:val="24"/>
              </w:rPr>
            </w:pPr>
            <w:r w:rsidRPr="00523612">
              <w:rPr>
                <w:color w:val="000000" w:themeColor="text1"/>
                <w:sz w:val="24"/>
                <w:szCs w:val="24"/>
              </w:rPr>
              <w:t>- поточн</w:t>
            </w:r>
            <w:r w:rsidR="00C30292" w:rsidRPr="00523612">
              <w:rPr>
                <w:color w:val="000000" w:themeColor="text1"/>
                <w:sz w:val="24"/>
                <w:szCs w:val="24"/>
              </w:rPr>
              <w:t>е тестування</w:t>
            </w:r>
            <w:r w:rsidRPr="00523612">
              <w:rPr>
                <w:color w:val="000000" w:themeColor="text1"/>
                <w:sz w:val="24"/>
                <w:szCs w:val="24"/>
              </w:rPr>
              <w:t xml:space="preserve"> (перевірка засвоєння теоретичного матеріалу) – </w:t>
            </w:r>
            <w:r w:rsidR="00857294" w:rsidRPr="00523612">
              <w:rPr>
                <w:color w:val="000000" w:themeColor="text1"/>
                <w:sz w:val="24"/>
                <w:szCs w:val="24"/>
                <w:lang w:val="ru-RU"/>
              </w:rPr>
              <w:t>5</w:t>
            </w:r>
            <w:r w:rsidR="00C30292" w:rsidRPr="00523612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50953" w:rsidRPr="00523612">
              <w:rPr>
                <w:color w:val="000000" w:themeColor="text1"/>
                <w:sz w:val="24"/>
                <w:szCs w:val="24"/>
                <w:lang w:val="ru-RU"/>
              </w:rPr>
              <w:t>балів</w:t>
            </w:r>
            <w:proofErr w:type="spellEnd"/>
            <w:r w:rsidR="00450953" w:rsidRPr="00523612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30292" w:rsidRPr="00523612">
              <w:rPr>
                <w:color w:val="000000" w:themeColor="text1"/>
                <w:sz w:val="24"/>
                <w:szCs w:val="24"/>
                <w:lang w:val="ru-RU"/>
              </w:rPr>
              <w:t>(за один модуль)</w:t>
            </w:r>
            <w:r w:rsidRPr="00523612">
              <w:rPr>
                <w:color w:val="000000" w:themeColor="text1"/>
                <w:sz w:val="24"/>
                <w:szCs w:val="24"/>
              </w:rPr>
              <w:t>;</w:t>
            </w:r>
          </w:p>
          <w:p w14:paraId="34330C58" w14:textId="45E61885" w:rsidR="00D43FEB" w:rsidRPr="00523612" w:rsidRDefault="00D43FEB" w:rsidP="005513B4">
            <w:pPr>
              <w:pStyle w:val="TableParagraph"/>
              <w:ind w:left="28"/>
              <w:rPr>
                <w:color w:val="000000" w:themeColor="text1"/>
                <w:sz w:val="24"/>
                <w:szCs w:val="24"/>
              </w:rPr>
            </w:pPr>
            <w:r w:rsidRPr="00523612">
              <w:rPr>
                <w:color w:val="000000" w:themeColor="text1"/>
                <w:sz w:val="24"/>
                <w:szCs w:val="24"/>
              </w:rPr>
              <w:t>- виконання</w:t>
            </w:r>
            <w:r w:rsidRPr="00523612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23612">
              <w:rPr>
                <w:color w:val="000000" w:themeColor="text1"/>
                <w:sz w:val="24"/>
                <w:szCs w:val="24"/>
              </w:rPr>
              <w:t>завдань</w:t>
            </w:r>
            <w:r w:rsidRPr="00523612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23612">
              <w:rPr>
                <w:color w:val="000000" w:themeColor="text1"/>
                <w:sz w:val="24"/>
                <w:szCs w:val="24"/>
              </w:rPr>
              <w:t xml:space="preserve">для самостійної </w:t>
            </w:r>
            <w:r w:rsidRPr="00523612">
              <w:rPr>
                <w:color w:val="000000" w:themeColor="text1"/>
                <w:sz w:val="24"/>
                <w:szCs w:val="24"/>
              </w:rPr>
              <w:br/>
              <w:t xml:space="preserve">роботи – </w:t>
            </w:r>
            <w:r w:rsidR="00857294" w:rsidRPr="00523612">
              <w:rPr>
                <w:color w:val="000000" w:themeColor="text1"/>
                <w:sz w:val="24"/>
                <w:szCs w:val="24"/>
                <w:lang w:val="ru-RU"/>
              </w:rPr>
              <w:t>5</w:t>
            </w:r>
            <w:r w:rsidR="00450953" w:rsidRPr="00523612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50953" w:rsidRPr="00523612">
              <w:rPr>
                <w:color w:val="000000" w:themeColor="text1"/>
                <w:sz w:val="24"/>
                <w:szCs w:val="24"/>
                <w:lang w:val="ru-RU"/>
              </w:rPr>
              <w:t>балів</w:t>
            </w:r>
            <w:proofErr w:type="spellEnd"/>
            <w:r w:rsidR="00C30292" w:rsidRPr="00523612">
              <w:rPr>
                <w:color w:val="000000" w:themeColor="text1"/>
                <w:sz w:val="24"/>
                <w:szCs w:val="24"/>
                <w:lang w:val="ru-RU"/>
              </w:rPr>
              <w:t xml:space="preserve"> (за один модуль)</w:t>
            </w:r>
            <w:r w:rsidRPr="00523612">
              <w:rPr>
                <w:color w:val="000000" w:themeColor="text1"/>
                <w:sz w:val="24"/>
                <w:szCs w:val="24"/>
              </w:rPr>
              <w:t>;</w:t>
            </w:r>
          </w:p>
          <w:p w14:paraId="256D6D01" w14:textId="33FC622D" w:rsidR="00D43FEB" w:rsidRPr="00523612" w:rsidRDefault="00D43FEB" w:rsidP="005513B4">
            <w:pPr>
              <w:pStyle w:val="TableParagraph"/>
              <w:ind w:left="28"/>
              <w:rPr>
                <w:color w:val="000000" w:themeColor="text1"/>
                <w:sz w:val="24"/>
                <w:szCs w:val="24"/>
              </w:rPr>
            </w:pPr>
            <w:r w:rsidRPr="00523612">
              <w:rPr>
                <w:color w:val="000000" w:themeColor="text1"/>
                <w:sz w:val="24"/>
                <w:szCs w:val="24"/>
              </w:rPr>
              <w:t>- модульна</w:t>
            </w:r>
            <w:r w:rsidRPr="00523612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23612">
              <w:rPr>
                <w:color w:val="000000" w:themeColor="text1"/>
                <w:sz w:val="24"/>
                <w:szCs w:val="24"/>
              </w:rPr>
              <w:t>контрольна</w:t>
            </w:r>
            <w:r w:rsidRPr="00523612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23612">
              <w:rPr>
                <w:color w:val="000000" w:themeColor="text1"/>
                <w:sz w:val="24"/>
                <w:szCs w:val="24"/>
              </w:rPr>
              <w:t>робота № 1</w:t>
            </w:r>
            <w:r w:rsidRPr="00523612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23612">
              <w:rPr>
                <w:color w:val="000000" w:themeColor="text1"/>
                <w:sz w:val="24"/>
                <w:szCs w:val="24"/>
              </w:rPr>
              <w:t xml:space="preserve">– </w:t>
            </w:r>
            <w:r w:rsidR="00857294" w:rsidRPr="00523612">
              <w:rPr>
                <w:color w:val="000000" w:themeColor="text1"/>
                <w:sz w:val="24"/>
                <w:szCs w:val="24"/>
                <w:lang w:val="ru-RU"/>
              </w:rPr>
              <w:t>5</w:t>
            </w:r>
            <w:r w:rsidR="00450953" w:rsidRPr="00523612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50953" w:rsidRPr="00523612">
              <w:rPr>
                <w:color w:val="000000" w:themeColor="text1"/>
                <w:sz w:val="24"/>
                <w:szCs w:val="24"/>
                <w:lang w:val="ru-RU"/>
              </w:rPr>
              <w:t>балів</w:t>
            </w:r>
            <w:proofErr w:type="spellEnd"/>
            <w:r w:rsidRPr="00523612">
              <w:rPr>
                <w:color w:val="000000" w:themeColor="text1"/>
                <w:sz w:val="24"/>
                <w:szCs w:val="24"/>
              </w:rPr>
              <w:t xml:space="preserve">; </w:t>
            </w:r>
          </w:p>
          <w:p w14:paraId="71FB7B74" w14:textId="438F34AC" w:rsidR="00D43FEB" w:rsidRPr="00523612" w:rsidRDefault="00D43FEB" w:rsidP="005513B4">
            <w:pPr>
              <w:pStyle w:val="af7"/>
              <w:ind w:left="2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 модульна</w:t>
            </w:r>
            <w:r w:rsidRPr="00523612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uk-UA"/>
              </w:rPr>
              <w:t xml:space="preserve"> </w:t>
            </w:r>
            <w:r w:rsidRPr="0052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контрольна</w:t>
            </w:r>
            <w:r w:rsidRPr="00523612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uk-UA"/>
              </w:rPr>
              <w:t xml:space="preserve"> </w:t>
            </w:r>
            <w:r w:rsidRPr="0052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робота № 2</w:t>
            </w:r>
            <w:r w:rsidRPr="00523612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uk-UA"/>
              </w:rPr>
              <w:t xml:space="preserve"> </w:t>
            </w:r>
            <w:r w:rsidRPr="0052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– </w:t>
            </w:r>
            <w:r w:rsidR="00857294" w:rsidRPr="0052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450953" w:rsidRPr="0052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50953" w:rsidRPr="0052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балів</w:t>
            </w:r>
            <w:proofErr w:type="spellEnd"/>
            <w:r w:rsidRPr="0052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591" w:type="dxa"/>
            <w:vAlign w:val="center"/>
          </w:tcPr>
          <w:p w14:paraId="384E58FD" w14:textId="77777777" w:rsidR="00D43FEB" w:rsidRPr="00523612" w:rsidRDefault="00D43FEB" w:rsidP="005513B4">
            <w:pPr>
              <w:pStyle w:val="af7"/>
              <w:ind w:left="-84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 перед</w:t>
            </w:r>
            <w:r w:rsidRPr="0052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softHyphen/>
              <w:t>бачено освітньою програмою та навчальним планом</w:t>
            </w:r>
          </w:p>
        </w:tc>
        <w:tc>
          <w:tcPr>
            <w:tcW w:w="1736" w:type="dxa"/>
            <w:vMerge w:val="restart"/>
            <w:vAlign w:val="center"/>
          </w:tcPr>
          <w:p w14:paraId="30B8BA8D" w14:textId="77777777" w:rsidR="00D43FEB" w:rsidRPr="00523612" w:rsidRDefault="00D43FEB" w:rsidP="005513B4">
            <w:pPr>
              <w:pStyle w:val="af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</w:t>
            </w:r>
          </w:p>
        </w:tc>
        <w:tc>
          <w:tcPr>
            <w:tcW w:w="892" w:type="dxa"/>
            <w:vMerge w:val="restart"/>
            <w:vAlign w:val="center"/>
          </w:tcPr>
          <w:p w14:paraId="39D9887E" w14:textId="77777777" w:rsidR="00D43FEB" w:rsidRPr="00523612" w:rsidRDefault="00D43FEB" w:rsidP="005513B4">
            <w:pPr>
              <w:pStyle w:val="af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</w:tr>
      <w:tr w:rsidR="00D43FEB" w:rsidRPr="00523612" w14:paraId="7397530D" w14:textId="77777777" w:rsidTr="00A25B01">
        <w:trPr>
          <w:trHeight w:val="2398"/>
          <w:jc w:val="center"/>
        </w:trPr>
        <w:tc>
          <w:tcPr>
            <w:tcW w:w="5670" w:type="dxa"/>
            <w:gridSpan w:val="10"/>
            <w:vAlign w:val="center"/>
          </w:tcPr>
          <w:p w14:paraId="26F1E31C" w14:textId="77777777" w:rsidR="00D43FEB" w:rsidRPr="00523612" w:rsidRDefault="00D43FEB" w:rsidP="00A25B01">
            <w:pPr>
              <w:pStyle w:val="TableParagraph"/>
              <w:ind w:left="28" w:firstLine="40"/>
              <w:rPr>
                <w:b/>
                <w:color w:val="000000" w:themeColor="text1"/>
                <w:sz w:val="24"/>
                <w:szCs w:val="24"/>
              </w:rPr>
            </w:pPr>
            <w:r w:rsidRPr="00523612">
              <w:rPr>
                <w:b/>
                <w:color w:val="000000" w:themeColor="text1"/>
                <w:sz w:val="24"/>
                <w:szCs w:val="24"/>
              </w:rPr>
              <w:t>Для заочної форми здобуття вищої освіти:</w:t>
            </w:r>
          </w:p>
          <w:p w14:paraId="785E9740" w14:textId="562BC1C7" w:rsidR="00D43FEB" w:rsidRPr="00523612" w:rsidRDefault="00D43FEB" w:rsidP="00450953">
            <w:pPr>
              <w:pStyle w:val="TableParagraph"/>
              <w:ind w:left="28" w:hanging="14"/>
              <w:rPr>
                <w:color w:val="000000" w:themeColor="text1"/>
                <w:sz w:val="24"/>
                <w:szCs w:val="24"/>
              </w:rPr>
            </w:pPr>
            <w:r w:rsidRPr="00523612">
              <w:rPr>
                <w:color w:val="000000" w:themeColor="text1"/>
                <w:sz w:val="24"/>
                <w:szCs w:val="24"/>
              </w:rPr>
              <w:t>- активність під час навчальних занять (відповідь під час усного</w:t>
            </w:r>
            <w:r w:rsidRPr="00523612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23612">
              <w:rPr>
                <w:color w:val="000000" w:themeColor="text1"/>
                <w:sz w:val="24"/>
                <w:szCs w:val="24"/>
              </w:rPr>
              <w:t>фронтального</w:t>
            </w:r>
            <w:r w:rsidRPr="00523612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23612">
              <w:rPr>
                <w:color w:val="000000" w:themeColor="text1"/>
                <w:sz w:val="24"/>
                <w:szCs w:val="24"/>
              </w:rPr>
              <w:t xml:space="preserve">опитування, під час дискусійного обговорення теми заняття тощо) – </w:t>
            </w:r>
            <w:r w:rsidR="00C30292" w:rsidRPr="00523612">
              <w:rPr>
                <w:color w:val="000000" w:themeColor="text1"/>
                <w:sz w:val="24"/>
                <w:szCs w:val="24"/>
              </w:rPr>
              <w:t xml:space="preserve">5 </w:t>
            </w:r>
            <w:r w:rsidR="00450953" w:rsidRPr="00523612">
              <w:rPr>
                <w:color w:val="000000" w:themeColor="text1"/>
                <w:sz w:val="24"/>
                <w:szCs w:val="24"/>
              </w:rPr>
              <w:t xml:space="preserve">балів </w:t>
            </w:r>
            <w:r w:rsidR="00C30292" w:rsidRPr="00523612">
              <w:rPr>
                <w:color w:val="000000" w:themeColor="text1"/>
                <w:sz w:val="24"/>
                <w:szCs w:val="24"/>
              </w:rPr>
              <w:t>(всього -по 15 балів на Модуль 1 і Модуль 2)</w:t>
            </w:r>
            <w:r w:rsidRPr="00523612">
              <w:rPr>
                <w:color w:val="000000" w:themeColor="text1"/>
                <w:sz w:val="24"/>
                <w:szCs w:val="24"/>
              </w:rPr>
              <w:t>;</w:t>
            </w:r>
          </w:p>
          <w:p w14:paraId="5FDD5B86" w14:textId="4C1B80DF" w:rsidR="00D43FEB" w:rsidRPr="00523612" w:rsidRDefault="00D43FEB" w:rsidP="005513B4">
            <w:pPr>
              <w:pStyle w:val="TableParagraph"/>
              <w:ind w:left="28" w:hanging="14"/>
              <w:rPr>
                <w:i/>
                <w:color w:val="000000" w:themeColor="text1"/>
                <w:sz w:val="24"/>
                <w:szCs w:val="24"/>
              </w:rPr>
            </w:pPr>
            <w:r w:rsidRPr="00523612">
              <w:rPr>
                <w:color w:val="000000" w:themeColor="text1"/>
                <w:sz w:val="24"/>
                <w:szCs w:val="24"/>
              </w:rPr>
              <w:t>- виконання</w:t>
            </w:r>
            <w:r w:rsidRPr="00523612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23612">
              <w:rPr>
                <w:color w:val="000000" w:themeColor="text1"/>
                <w:sz w:val="24"/>
                <w:szCs w:val="24"/>
              </w:rPr>
              <w:t>завдань</w:t>
            </w:r>
            <w:r w:rsidRPr="00523612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23612">
              <w:rPr>
                <w:color w:val="000000" w:themeColor="text1"/>
                <w:sz w:val="24"/>
                <w:szCs w:val="24"/>
              </w:rPr>
              <w:t xml:space="preserve">для самостійної </w:t>
            </w:r>
            <w:r w:rsidRPr="00523612">
              <w:rPr>
                <w:color w:val="000000" w:themeColor="text1"/>
                <w:sz w:val="24"/>
                <w:szCs w:val="24"/>
              </w:rPr>
              <w:br/>
              <w:t xml:space="preserve">роботи – </w:t>
            </w:r>
            <w:r w:rsidR="00C30292" w:rsidRPr="00523612">
              <w:rPr>
                <w:color w:val="000000" w:themeColor="text1"/>
                <w:sz w:val="24"/>
                <w:szCs w:val="24"/>
              </w:rPr>
              <w:t xml:space="preserve">5 </w:t>
            </w:r>
            <w:r w:rsidR="00450953" w:rsidRPr="00523612">
              <w:rPr>
                <w:color w:val="000000" w:themeColor="text1"/>
                <w:sz w:val="24"/>
                <w:szCs w:val="24"/>
              </w:rPr>
              <w:t xml:space="preserve">балів </w:t>
            </w:r>
            <w:r w:rsidR="00C30292" w:rsidRPr="00523612">
              <w:rPr>
                <w:color w:val="000000" w:themeColor="text1"/>
                <w:sz w:val="24"/>
                <w:szCs w:val="24"/>
              </w:rPr>
              <w:t>(за один модуль)</w:t>
            </w:r>
            <w:r w:rsidRPr="0052361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91" w:type="dxa"/>
            <w:vAlign w:val="center"/>
          </w:tcPr>
          <w:p w14:paraId="4A0D0576" w14:textId="77777777" w:rsidR="00D43FEB" w:rsidRPr="00523612" w:rsidRDefault="00D43FEB" w:rsidP="00A25B01">
            <w:pPr>
              <w:pStyle w:val="af7"/>
              <w:ind w:left="-85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3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</w:t>
            </w:r>
          </w:p>
          <w:p w14:paraId="7995A3B5" w14:textId="6F74ABBF" w:rsidR="00D43FEB" w:rsidRPr="00523612" w:rsidRDefault="00D43FEB" w:rsidP="005513B4">
            <w:pPr>
              <w:pStyle w:val="af7"/>
              <w:ind w:left="-42" w:right="-6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36" w:type="dxa"/>
            <w:vMerge/>
            <w:vAlign w:val="center"/>
          </w:tcPr>
          <w:p w14:paraId="7CB64CC3" w14:textId="77777777" w:rsidR="00D43FEB" w:rsidRPr="00523612" w:rsidRDefault="00D43FEB" w:rsidP="005513B4">
            <w:pPr>
              <w:pStyle w:val="af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92" w:type="dxa"/>
            <w:vMerge/>
            <w:vAlign w:val="center"/>
          </w:tcPr>
          <w:p w14:paraId="78ABD856" w14:textId="77777777" w:rsidR="00D43FEB" w:rsidRPr="00523612" w:rsidRDefault="00D43FEB" w:rsidP="005513B4">
            <w:pPr>
              <w:pStyle w:val="af7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14:paraId="0F5A04A6" w14:textId="77777777" w:rsidR="00D43FEB" w:rsidRPr="00523612" w:rsidRDefault="00D43FEB" w:rsidP="00A25B01">
      <w:pPr>
        <w:pStyle w:val="Normal1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</w:p>
    <w:p w14:paraId="0B710F94" w14:textId="77777777" w:rsidR="000E2E40" w:rsidRPr="00523612" w:rsidRDefault="00EE2E85" w:rsidP="000E2E40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eastAsia="Open Sans" w:hAnsi="Times New Roman" w:cs="Times New Roman"/>
          <w:b/>
          <w:i/>
          <w:color w:val="000000" w:themeColor="text1"/>
          <w:sz w:val="24"/>
          <w:szCs w:val="24"/>
          <w:lang w:val="uk-UA"/>
        </w:rPr>
        <w:t>Критерії оцінювання</w:t>
      </w:r>
      <w:r w:rsidR="0059316A" w:rsidRPr="00523612">
        <w:rPr>
          <w:rFonts w:ascii="Times New Roman" w:eastAsia="Open Sans" w:hAnsi="Times New Roman" w:cs="Times New Roman"/>
          <w:b/>
          <w:i/>
          <w:color w:val="000000" w:themeColor="text1"/>
          <w:sz w:val="24"/>
          <w:szCs w:val="24"/>
          <w:lang w:val="uk-UA"/>
        </w:rPr>
        <w:t>:</w:t>
      </w:r>
      <w:r w:rsidR="00FA6AF4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0E2E40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Додаток 1 до Положення про організацію освітнього процесу у Національному транспортному університеті </w:t>
      </w:r>
    </w:p>
    <w:p w14:paraId="0B6F47E2" w14:textId="77777777" w:rsidR="000E2E40" w:rsidRPr="00523612" w:rsidRDefault="000E2E40" w:rsidP="000E2E40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hyperlink r:id="rId10" w:history="1">
        <w:r w:rsidRPr="00523612">
          <w:rPr>
            <w:rStyle w:val="af8"/>
            <w:rFonts w:ascii="Times New Roman" w:eastAsia="Open Sans" w:hAnsi="Times New Roman" w:cs="Times New Roman"/>
            <w:color w:val="000000" w:themeColor="text1"/>
            <w:sz w:val="24"/>
            <w:szCs w:val="24"/>
            <w:lang w:val="uk-UA"/>
          </w:rPr>
          <w:t>http://vstup.ntu.edu.ua/pro_orhanizatsiyu_osvitnoho_protsesu.pdf</w:t>
        </w:r>
      </w:hyperlink>
    </w:p>
    <w:p w14:paraId="47255589" w14:textId="77777777" w:rsidR="00C4609B" w:rsidRPr="00523612" w:rsidRDefault="00C4609B" w:rsidP="0024517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bookmarkStart w:id="7" w:name="_17dp8vu" w:colFirst="0" w:colLast="0"/>
      <w:bookmarkEnd w:id="7"/>
    </w:p>
    <w:p w14:paraId="7E4F3797" w14:textId="77777777" w:rsidR="000E2E40" w:rsidRPr="00523612" w:rsidRDefault="00D365D9" w:rsidP="00245174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eastAsia="Open Sans" w:hAnsi="Times New Roman" w:cs="Times New Roman"/>
          <w:b/>
          <w:i/>
          <w:color w:val="000000" w:themeColor="text1"/>
          <w:sz w:val="24"/>
          <w:szCs w:val="24"/>
          <w:lang w:val="uk-UA"/>
        </w:rPr>
        <w:t>Політика несвоєчасного проходження контрольних заходів</w:t>
      </w:r>
      <w:r w:rsidR="00D3785D" w:rsidRPr="00523612">
        <w:rPr>
          <w:rFonts w:ascii="Times New Roman" w:eastAsia="Open Sans" w:hAnsi="Times New Roman" w:cs="Times New Roman"/>
          <w:i/>
          <w:color w:val="000000" w:themeColor="text1"/>
          <w:sz w:val="24"/>
          <w:szCs w:val="24"/>
          <w:lang w:val="uk-UA"/>
        </w:rPr>
        <w:t>.</w:t>
      </w:r>
      <w:r w:rsidR="00F23599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14:paraId="40149F5B" w14:textId="77777777" w:rsidR="00F23599" w:rsidRPr="00523612" w:rsidRDefault="00D365D9" w:rsidP="00245174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Поточний</w:t>
      </w:r>
      <w:r w:rsidR="008B763A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3785D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та підсумков</w:t>
      </w: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ий</w:t>
      </w:r>
      <w:r w:rsidR="00A3682D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контролі проводяться </w:t>
      </w: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згідно з</w:t>
      </w:r>
      <w:r w:rsidR="00AF457E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графіком</w:t>
      </w:r>
      <w:r w:rsidR="00AF457E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освітнього процесу</w:t>
      </w:r>
      <w:r w:rsidR="00D3785D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AF457E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та </w:t>
      </w:r>
      <w:r w:rsidR="00D3785D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встановлени</w:t>
      </w: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ми</w:t>
      </w:r>
      <w:r w:rsidR="00D3785D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543CA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Науко</w:t>
      </w: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во-методичною радою НТУ графіками</w:t>
      </w:r>
      <w:r w:rsidR="00D3785D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r w:rsidR="00A3682D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У випадку неявки </w:t>
      </w:r>
      <w:r w:rsidR="00D3785D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здобувача вищої освіти </w:t>
      </w:r>
      <w:r w:rsidR="00A3682D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на </w:t>
      </w: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підсумковий </w:t>
      </w:r>
      <w:r w:rsidR="00A3682D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контроль</w:t>
      </w:r>
      <w:r w:rsidR="00D3785D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з поважних причин</w:t>
      </w: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A3682D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можлив</w:t>
      </w: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е </w:t>
      </w:r>
      <w:r w:rsidR="00FA6C13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індивідуальн</w:t>
      </w: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е</w:t>
      </w:r>
      <w:r w:rsidR="00FA6C13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проведення </w:t>
      </w: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контролю </w:t>
      </w:r>
      <w:r w:rsidR="00FA6C13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в узгоджений з викладачем термін</w:t>
      </w:r>
      <w:r w:rsidR="00D3785D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за наявн</w:t>
      </w: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ості </w:t>
      </w:r>
      <w:r w:rsidR="00D3785D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дозволу деканату</w:t>
      </w: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факультету</w:t>
      </w:r>
      <w:r w:rsidR="000E2E40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/</w:t>
      </w:r>
      <w:r w:rsidR="000E2E40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директорату інституту</w:t>
      </w:r>
      <w:r w:rsidR="00A3682D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</w:p>
    <w:p w14:paraId="72323781" w14:textId="77777777" w:rsidR="00D3785D" w:rsidRPr="00523612" w:rsidRDefault="00D3785D" w:rsidP="00245174">
      <w:pPr>
        <w:pStyle w:val="Normal1"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Повторне складання </w:t>
      </w:r>
      <w:r w:rsidR="008E7CDE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екзамену</w:t>
      </w: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у випадку отримання незадовільної оцінки допускається не більше двох разів: один раз – викладачу, другий – комісії, яка створюється деканом факультету</w:t>
      </w:r>
      <w:r w:rsidR="00D43FEB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/ директором інституту</w:t>
      </w: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0B883AB7" w14:textId="77777777" w:rsidR="00D3785D" w:rsidRPr="00523612" w:rsidRDefault="00D3785D" w:rsidP="000E2E40">
      <w:pPr>
        <w:pStyle w:val="Normal1"/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При </w:t>
      </w:r>
      <w:r w:rsidR="00D365D9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поданні індивідуального завдання</w:t>
      </w: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43FEB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пізніше встановленого терміну </w:t>
      </w: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без поважної причини оцінка буде знижена на 10 %. Технічні проблеми (поломка обладнання, проблеми з друком) не є по</w:t>
      </w:r>
      <w:r w:rsidR="00D365D9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важною причиною для несвоєчасного подання індивідуального завдання</w:t>
      </w: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044132DC" w14:textId="77777777" w:rsidR="00D90BFD" w:rsidRPr="00523612" w:rsidRDefault="00D90BFD" w:rsidP="00245174">
      <w:pPr>
        <w:pStyle w:val="Normal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5448D41F" w14:textId="77777777" w:rsidR="00F23599" w:rsidRPr="00523612" w:rsidRDefault="00F23599" w:rsidP="00F24AA9">
      <w:pPr>
        <w:pStyle w:val="Normal1"/>
        <w:widowControl/>
        <w:jc w:val="both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eastAsia="Open Sans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Політика </w:t>
      </w:r>
      <w:r w:rsidR="008B763A" w:rsidRPr="00523612">
        <w:rPr>
          <w:rFonts w:ascii="Times New Roman" w:eastAsia="Open Sans" w:hAnsi="Times New Roman" w:cs="Times New Roman"/>
          <w:b/>
          <w:i/>
          <w:color w:val="000000" w:themeColor="text1"/>
          <w:sz w:val="24"/>
          <w:szCs w:val="24"/>
          <w:lang w:val="uk-UA"/>
        </w:rPr>
        <w:t>перескладання</w:t>
      </w:r>
      <w:r w:rsidR="00912DBB" w:rsidRPr="00523612">
        <w:rPr>
          <w:rFonts w:ascii="Times New Roman" w:eastAsia="Open Sans" w:hAnsi="Times New Roman" w:cs="Times New Roman"/>
          <w:b/>
          <w:i/>
          <w:color w:val="000000" w:themeColor="text1"/>
          <w:sz w:val="24"/>
          <w:szCs w:val="24"/>
          <w:lang w:val="uk-UA"/>
        </w:rPr>
        <w:t>.</w:t>
      </w:r>
      <w:r w:rsidRPr="00523612">
        <w:rPr>
          <w:rFonts w:ascii="Times New Roman" w:eastAsia="Open Sans" w:hAnsi="Times New Roman" w:cs="Times New Roman"/>
          <w:i/>
          <w:color w:val="000000" w:themeColor="text1"/>
          <w:sz w:val="24"/>
          <w:szCs w:val="24"/>
          <w:lang w:val="uk-UA"/>
        </w:rPr>
        <w:t xml:space="preserve"> </w:t>
      </w:r>
      <w:r w:rsidR="00820DB4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Упродовж тижня після оголошення результатів поточного контролю здобувач освіти може звернутися до оцінювача за роз’ясненням і/або з незгодою щодо отриманої оцінки. У випадку незгоди з рішенням оцінювача щодо результатів </w:t>
      </w:r>
      <w:r w:rsidR="00D365D9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підсумкового</w:t>
      </w:r>
      <w:r w:rsidR="00820DB4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контролю здобувач освіти може звернутися до оцінювача з незгодою щодо отриманої оцінки у день її оголошення.</w:t>
      </w:r>
      <w:r w:rsidR="00232E6E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365D9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Повторне проходження підсумкового </w:t>
      </w:r>
      <w:r w:rsidR="00232E6E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контролю з метою підвищення позитивної оцінки не допускається.</w:t>
      </w:r>
    </w:p>
    <w:p w14:paraId="08FE9DEE" w14:textId="77777777" w:rsidR="00D90BFD" w:rsidRPr="00523612" w:rsidRDefault="00D90BFD" w:rsidP="00245174">
      <w:pPr>
        <w:pStyle w:val="Normal1"/>
        <w:jc w:val="both"/>
        <w:rPr>
          <w:rFonts w:ascii="Times New Roman" w:eastAsia="Open Sans" w:hAnsi="Times New Roman" w:cs="Times New Roman"/>
          <w:i/>
          <w:color w:val="000000" w:themeColor="text1"/>
          <w:sz w:val="24"/>
          <w:szCs w:val="24"/>
          <w:lang w:val="uk-UA"/>
        </w:rPr>
      </w:pPr>
    </w:p>
    <w:p w14:paraId="2AFD5FD2" w14:textId="77777777" w:rsidR="00FA6C13" w:rsidRPr="00523612" w:rsidRDefault="00F23599" w:rsidP="00245174">
      <w:pPr>
        <w:pStyle w:val="Normal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eastAsia="Open Sans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Політика відвідування та / або </w:t>
      </w:r>
      <w:r w:rsidR="00727505" w:rsidRPr="00523612">
        <w:rPr>
          <w:rFonts w:ascii="Times New Roman" w:eastAsia="Open Sans" w:hAnsi="Times New Roman" w:cs="Times New Roman"/>
          <w:b/>
          <w:i/>
          <w:color w:val="000000" w:themeColor="text1"/>
          <w:sz w:val="24"/>
          <w:szCs w:val="24"/>
          <w:lang w:val="uk-UA"/>
        </w:rPr>
        <w:t>активності</w:t>
      </w:r>
      <w:r w:rsidR="00912DBB" w:rsidRPr="00523612">
        <w:rPr>
          <w:rFonts w:ascii="Times New Roman" w:eastAsia="Open Sans" w:hAnsi="Times New Roman" w:cs="Times New Roman"/>
          <w:i/>
          <w:color w:val="000000" w:themeColor="text1"/>
          <w:sz w:val="24"/>
          <w:szCs w:val="24"/>
          <w:lang w:val="uk-UA"/>
        </w:rPr>
        <w:t>.</w:t>
      </w: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414B3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Відвідування навчальних занять є обов’язковим для здобувача освіти. Невиконання здобувачем освіти завдань, що визначені індивідуальни</w:t>
      </w:r>
      <w:r w:rsidR="00AF457E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 навчальним планом практичних/семінарських/</w:t>
      </w:r>
      <w:r w:rsidR="00D414B3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лабораторних занять, через відсутність на заняттях є підставою для прийняття рішення про недопущення до </w:t>
      </w:r>
      <w:r w:rsidR="00D365D9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підсумкового</w:t>
      </w:r>
      <w:r w:rsidR="00D414B3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контролю. </w:t>
      </w:r>
      <w:r w:rsidR="00820DB4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За рішенням декана </w:t>
      </w:r>
      <w:r w:rsidR="00820DB4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>факультету</w:t>
      </w:r>
      <w:r w:rsidR="00A25B01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/ директора інституту</w:t>
      </w:r>
      <w:r w:rsidR="00AF457E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передбачається надання</w:t>
      </w:r>
      <w:r w:rsidR="00D414B3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можлив</w:t>
      </w:r>
      <w:r w:rsidR="00AF457E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ості</w:t>
      </w:r>
      <w:r w:rsidR="00D414B3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виконати пропущені завдання за індивідуальним графіком (але не пізніше, ніж до завершення </w:t>
      </w:r>
      <w:r w:rsidR="00D365D9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підсумкового</w:t>
      </w:r>
      <w:r w:rsidR="00D414B3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контролю</w:t>
      </w:r>
      <w:r w:rsidR="00820DB4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  <w:r w:rsidR="00D414B3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5551C325" w14:textId="77777777" w:rsidR="00FA6C13" w:rsidRPr="00523612" w:rsidRDefault="00FA6C13" w:rsidP="00245174">
      <w:pPr>
        <w:pStyle w:val="Normal1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3CB843B3" w14:textId="77777777" w:rsidR="00BE7E64" w:rsidRPr="00523612" w:rsidRDefault="00BE7E64" w:rsidP="00245174">
      <w:pPr>
        <w:pStyle w:val="Normal1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А</w:t>
      </w:r>
      <w:r w:rsidR="00232E6E" w:rsidRPr="0052361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кадемічна доброчесність</w:t>
      </w:r>
      <w:r w:rsidR="0059316A" w:rsidRPr="0052361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:</w:t>
      </w:r>
      <w:r w:rsidR="00DE1BAA" w:rsidRPr="0052361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</w:t>
      </w:r>
      <w:hyperlink r:id="rId11" w:history="1">
        <w:r w:rsidRPr="00523612">
          <w:rPr>
            <w:rStyle w:val="af8"/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>http://vstup.ntu.edu.ua/polozhennyantu_dobroch.pdf</w:t>
        </w:r>
      </w:hyperlink>
    </w:p>
    <w:p w14:paraId="0409FB07" w14:textId="77777777" w:rsidR="00232E6E" w:rsidRPr="00523612" w:rsidRDefault="00232E6E" w:rsidP="00245174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Порушенням</w:t>
      </w:r>
      <w:r w:rsidR="0059316A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</w:t>
      </w: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академічної доброчесності є:</w:t>
      </w:r>
    </w:p>
    <w:p w14:paraId="0DEFFC96" w14:textId="77777777" w:rsidR="00232E6E" w:rsidRPr="00523612" w:rsidRDefault="00BE7E64" w:rsidP="00BE7E64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</w:t>
      </w:r>
      <w:r w:rsidR="00232E6E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академічний плагіат;</w:t>
      </w:r>
    </w:p>
    <w:p w14:paraId="4AB9AD14" w14:textId="77777777" w:rsidR="00232E6E" w:rsidRPr="00523612" w:rsidRDefault="00BE7E64" w:rsidP="00BE7E64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</w:t>
      </w:r>
      <w:r w:rsidR="00232E6E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фальсифікація;</w:t>
      </w:r>
    </w:p>
    <w:p w14:paraId="5031C702" w14:textId="77777777" w:rsidR="00232E6E" w:rsidRPr="00523612" w:rsidRDefault="00BE7E64" w:rsidP="00BE7E64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</w:t>
      </w:r>
      <w:r w:rsidR="00232E6E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списування;</w:t>
      </w:r>
    </w:p>
    <w:p w14:paraId="20AC8367" w14:textId="77777777" w:rsidR="00232E6E" w:rsidRPr="00523612" w:rsidRDefault="00BE7E64" w:rsidP="00BE7E64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</w:t>
      </w:r>
      <w:r w:rsidR="00232E6E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обман;</w:t>
      </w:r>
    </w:p>
    <w:p w14:paraId="1539BA92" w14:textId="77777777" w:rsidR="00232E6E" w:rsidRPr="00523612" w:rsidRDefault="00BE7E64" w:rsidP="00BE7E64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</w:t>
      </w:r>
      <w:r w:rsidR="00232E6E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1C7B5C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неправомірна вигода;</w:t>
      </w:r>
    </w:p>
    <w:p w14:paraId="62B736B3" w14:textId="77777777" w:rsidR="001C7B5C" w:rsidRPr="00523612" w:rsidRDefault="00BE7E64" w:rsidP="00BE7E64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- </w:t>
      </w:r>
      <w:r w:rsidR="00F468C2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хабарництво</w:t>
      </w:r>
      <w:r w:rsidR="001C7B5C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29BA4BB1" w14:textId="77777777" w:rsidR="00232E6E" w:rsidRPr="00523612" w:rsidRDefault="00232E6E" w:rsidP="0024517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При проходженні контролю (поточного або підсумкового) особа, яка проходить контроль, не має права використовувати будь</w:t>
      </w:r>
      <w:r w:rsidR="00A25B01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</w:t>
      </w: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яку зовнішню (сторонню) допомогу. Якщо оцінювач підозрює особу, що проходить контроль, у використанні недозволених допоміжних засобів, </w:t>
      </w:r>
      <w:r w:rsidR="00D365D9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він має право запропонувати їй в</w:t>
      </w: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чинити дії, які б спростували підозру. У разі відмови</w:t>
      </w:r>
      <w:r w:rsidR="00D365D9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від вчинення дій зі спростування підозри</w:t>
      </w: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спис</w:t>
      </w:r>
      <w:r w:rsidR="00844446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ування, використання недозволених</w:t>
      </w: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допоміжних засобів чи зовнішньої допомоги (обману) результат оцінюється як «незадовільно».</w:t>
      </w:r>
    </w:p>
    <w:p w14:paraId="6AF696E5" w14:textId="77777777" w:rsidR="00232E6E" w:rsidRPr="00523612" w:rsidRDefault="00232E6E" w:rsidP="00245174">
      <w:pPr>
        <w:pStyle w:val="Normal1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107C7FB" w14:textId="77777777" w:rsidR="00FA6C13" w:rsidRPr="00523612" w:rsidRDefault="00232E6E" w:rsidP="008E7CDE">
      <w:pPr>
        <w:pStyle w:val="Normal1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Поведінка в аудиторії</w:t>
      </w:r>
      <w:r w:rsidR="00912DBB" w:rsidRPr="0052361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.</w:t>
      </w:r>
      <w:r w:rsidR="00D90BFD" w:rsidRPr="0052361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</w:t>
      </w: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Ноутбуки та портативні пристрої можна використовувати ВИКЛЮЧНО з навчальною метою за вказівкою викладача. Неправ</w:t>
      </w:r>
      <w:r w:rsidR="00D417D2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омірне</w:t>
      </w: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використання ноутбуків чи </w:t>
      </w:r>
      <w:r w:rsidR="00844446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портативних </w:t>
      </w: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пристроїв вважатиметься порушенням дисципліни, викладач має право ініціювати дії</w:t>
      </w:r>
      <w:r w:rsidR="00844446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 унеможливлення їх використання</w:t>
      </w: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728F942A" w14:textId="77777777" w:rsidR="00912DBB" w:rsidRPr="00523612" w:rsidRDefault="00912DBB" w:rsidP="00245174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 аудиторії забороняється вживання їжі, напоїв (за винятком води). </w:t>
      </w:r>
      <w:r w:rsidR="00D417D2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Здобувачі вищої освіти</w:t>
      </w: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та викладачі повинні дотримуватися етичних норм поведінки.</w:t>
      </w:r>
    </w:p>
    <w:p w14:paraId="09340101" w14:textId="77777777" w:rsidR="00D90BFD" w:rsidRPr="00523612" w:rsidRDefault="00D90BFD" w:rsidP="00245174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2B172CA6" w14:textId="77777777" w:rsidR="00232E6E" w:rsidRPr="00523612" w:rsidRDefault="00D417D2" w:rsidP="00245174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Здобувачам вищої освіти</w:t>
      </w:r>
      <w:r w:rsidR="00727505" w:rsidRPr="0052361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з обмеженими можливостями</w:t>
      </w:r>
      <w:r w:rsidR="00A3682D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A3682D" w:rsidRPr="0052361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або особливими потребами</w:t>
      </w:r>
      <w:r w:rsidR="00A3682D" w:rsidRPr="00523612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A3682D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слід </w:t>
      </w:r>
      <w:r w:rsidR="002B2149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до початку семестру </w:t>
      </w:r>
      <w:r w:rsidR="00A3682D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звернутися до </w:t>
      </w:r>
      <w:r w:rsidR="00232E6E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деканату</w:t>
      </w:r>
      <w:r w:rsidR="00A25B01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факультету / </w:t>
      </w:r>
      <w:r w:rsidR="00744827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директорату</w:t>
      </w:r>
      <w:r w:rsidR="00A25B01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інституту</w:t>
      </w:r>
      <w:r w:rsidR="00232E6E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A3682D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та</w:t>
      </w:r>
      <w:r w:rsidR="00727505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обговорити </w:t>
      </w:r>
      <w:r w:rsidR="00A3682D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питання</w:t>
      </w:r>
      <w:r w:rsidR="00DE1BAA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організації навчання</w:t>
      </w:r>
      <w:r w:rsidR="00727505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3318B95E" w14:textId="77777777" w:rsidR="00744827" w:rsidRPr="00523612" w:rsidRDefault="00744827" w:rsidP="00245174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568C158D" w14:textId="77777777" w:rsidR="00727505" w:rsidRPr="00523612" w:rsidRDefault="00A3682D" w:rsidP="00245174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При виникненні у </w:t>
      </w:r>
      <w:r w:rsidR="00533FDA" w:rsidRPr="0052361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здобувача вищої освіти</w:t>
      </w:r>
      <w:r w:rsidRPr="0052361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</w:t>
      </w:r>
      <w:r w:rsidR="00727505" w:rsidRPr="0052361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проблем</w:t>
      </w:r>
      <w:r w:rsidRPr="0052361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зі здоров’ям</w:t>
      </w: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727505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які можуть заважати навчанню</w:t>
      </w:r>
      <w:r w:rsidR="002B2149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слід звернутися до </w:t>
      </w:r>
      <w:r w:rsidR="00DE1BAA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медичного </w:t>
      </w:r>
      <w:r w:rsidR="00533FDA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закладу та повідомити про це деканат</w:t>
      </w:r>
      <w:r w:rsidR="00A25B01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факультету / відповідний підрозділ інституту</w:t>
      </w:r>
      <w:r w:rsidR="00DE1BAA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5723AA39" w14:textId="77777777" w:rsidR="00C8426C" w:rsidRPr="00523612" w:rsidRDefault="00C8426C" w:rsidP="00C8426C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0E462B0C" w14:textId="77777777" w:rsidR="00533FDA" w:rsidRPr="00523612" w:rsidRDefault="002B2149" w:rsidP="00C8426C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С</w:t>
      </w:r>
      <w:r w:rsidR="00C8426C" w:rsidRPr="0052361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карги, пропозиції, зауваження та повідомлення про наявність конфліктних ситуацій </w:t>
      </w:r>
      <w:r w:rsidR="00C8426C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 рамках освітніх програм здобувачі можуть надсилати </w:t>
      </w:r>
      <w:r w:rsidR="008B6803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 електронну </w:t>
      </w: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адресу</w:t>
      </w:r>
      <w:r w:rsidR="00533FDA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hyperlink r:id="rId12" w:history="1">
        <w:r w:rsidR="00C8426C" w:rsidRPr="00523612">
          <w:rPr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>general@ntu.edu.ua</w:t>
        </w:r>
      </w:hyperlink>
      <w:r w:rsidR="00C8426C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або скористатися скринькою довіри, яка розміщена при вході в університет. </w:t>
      </w:r>
    </w:p>
    <w:p w14:paraId="34EE12C6" w14:textId="77777777" w:rsidR="004F2A86" w:rsidRPr="00523612" w:rsidRDefault="004F2A86" w:rsidP="00C8426C">
      <w:pPr>
        <w:pStyle w:val="Normal1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</w:pPr>
    </w:p>
    <w:p w14:paraId="2C52FE3D" w14:textId="77777777" w:rsidR="00C8426C" w:rsidRPr="00523612" w:rsidRDefault="008B6803" w:rsidP="00C8426C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Електронна скринька для</w:t>
      </w:r>
      <w:r w:rsidR="003806A6" w:rsidRPr="0052361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звернень до психологічної служби: </w:t>
      </w:r>
      <w:hyperlink r:id="rId13" w:history="1">
        <w:r w:rsidR="00C8426C" w:rsidRPr="00523612">
          <w:rPr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>philosophy@ntu.edu.ua</w:t>
        </w:r>
      </w:hyperlink>
      <w:r w:rsidR="00C8426C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06F02881" w14:textId="77777777" w:rsidR="008E7CDE" w:rsidRPr="00523612" w:rsidRDefault="008E7CDE" w:rsidP="00245174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464E9522" w14:textId="77777777" w:rsidR="00FA6C13" w:rsidRPr="00523612" w:rsidRDefault="008B6803" w:rsidP="00245174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Канали зв'язку</w:t>
      </w:r>
      <w:r w:rsidR="00FA6C13" w:rsidRPr="0052361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з </w:t>
      </w:r>
      <w:r w:rsidRPr="0052361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розробником </w:t>
      </w:r>
      <w:proofErr w:type="spellStart"/>
      <w:r w:rsidRPr="0052361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>силабуса</w:t>
      </w:r>
      <w:proofErr w:type="spellEnd"/>
      <w:r w:rsidRPr="00523612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:</w:t>
      </w:r>
    </w:p>
    <w:p w14:paraId="4FBC2300" w14:textId="7089BBF6" w:rsidR="002B2149" w:rsidRPr="00523612" w:rsidRDefault="00DD2A43" w:rsidP="002B2149">
      <w:pPr>
        <w:pStyle w:val="Normal1"/>
        <w:ind w:left="1134"/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sgkirenko</w:t>
      </w:r>
      <w:proofErr w:type="spellEnd"/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ru-RU"/>
        </w:rPr>
        <w:t>@</w:t>
      </w:r>
      <w:proofErr w:type="spellStart"/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gmail</w:t>
      </w:r>
      <w:proofErr w:type="spellEnd"/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ru-RU"/>
        </w:rPr>
        <w:t>.</w:t>
      </w: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</w:rPr>
        <w:t>com</w:t>
      </w:r>
    </w:p>
    <w:p w14:paraId="7F97952E" w14:textId="34300DB4" w:rsidR="00245174" w:rsidRPr="00523612" w:rsidRDefault="002B2149" w:rsidP="002B2149">
      <w:pPr>
        <w:pStyle w:val="Normal1"/>
        <w:ind w:left="1134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телефон </w:t>
      </w:r>
      <w:r w:rsid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викладача</w:t>
      </w:r>
      <w:r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FB61D7" w:rsidRP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>-</w:t>
      </w:r>
      <w:r w:rsidR="00523612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523612" w:rsidRPr="008815E6">
        <w:rPr>
          <w:lang w:val="uk-UA"/>
        </w:rPr>
        <w:t>+380631205712</w:t>
      </w:r>
    </w:p>
    <w:p w14:paraId="75431246" w14:textId="77777777" w:rsidR="00245174" w:rsidRPr="00523612" w:rsidRDefault="00245174" w:rsidP="00245174">
      <w:pPr>
        <w:pStyle w:val="Normal1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14:paraId="2920FE58" w14:textId="6EFCCEAA" w:rsidR="00F076B0" w:rsidRPr="00523612" w:rsidRDefault="008E7CDE" w:rsidP="00245174">
      <w:pPr>
        <w:pStyle w:val="Normal1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Рекомендована л</w:t>
      </w:r>
      <w:r w:rsidR="00F076B0" w:rsidRPr="00523612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ітература:</w:t>
      </w:r>
    </w:p>
    <w:p w14:paraId="73914B29" w14:textId="2BA9A4D8" w:rsidR="00DD2A43" w:rsidRPr="00523612" w:rsidRDefault="00DD2A43" w:rsidP="00245174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Основна</w:t>
      </w:r>
    </w:p>
    <w:p w14:paraId="2625AC2A" w14:textId="02434FE7" w:rsidR="00DD2A43" w:rsidRPr="00523612" w:rsidRDefault="00DD2A43" w:rsidP="00DD2A43">
      <w:pPr>
        <w:pStyle w:val="Normal1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Актуальні питання кримінального законодавства України та практики його застосування: монографія / В.Я. </w:t>
      </w:r>
      <w:proofErr w:type="spellStart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Тацій</w:t>
      </w:r>
      <w:proofErr w:type="spellEnd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В.І. Борисов, Л.М. Демидова та ін.; за </w:t>
      </w:r>
      <w:proofErr w:type="spellStart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заг</w:t>
      </w:r>
      <w:proofErr w:type="spellEnd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ред. В.Я. </w:t>
      </w:r>
      <w:proofErr w:type="spellStart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Тація</w:t>
      </w:r>
      <w:proofErr w:type="spellEnd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В.І. Борисова, Л.М. Демидової. Харків: Право, 2017. 400 с.</w:t>
      </w:r>
    </w:p>
    <w:p w14:paraId="6B5CFF12" w14:textId="5A1615FB" w:rsidR="00DD2A43" w:rsidRPr="00523612" w:rsidRDefault="00DD2A43" w:rsidP="00DD2A43">
      <w:pPr>
        <w:pStyle w:val="Normal1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Актуальні проблеми кримінально-правової кваліфікації: </w:t>
      </w:r>
      <w:proofErr w:type="spellStart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навч</w:t>
      </w:r>
      <w:proofErr w:type="spellEnd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proofErr w:type="spellStart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посіб</w:t>
      </w:r>
      <w:proofErr w:type="spellEnd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/ за </w:t>
      </w:r>
      <w:proofErr w:type="spellStart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заг</w:t>
      </w:r>
      <w:proofErr w:type="spellEnd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ред. В.В. Топчія; наук. ред. В.І. Антипова. Вінниця : ТОВ «</w:t>
      </w:r>
      <w:proofErr w:type="spellStart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Нілан</w:t>
      </w:r>
      <w:proofErr w:type="spellEnd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-ЛТД», 2017. 896 с.</w:t>
      </w:r>
    </w:p>
    <w:p w14:paraId="1C562D88" w14:textId="2B4F6E62" w:rsidR="00DD2A43" w:rsidRPr="00523612" w:rsidRDefault="00DD2A43" w:rsidP="00DD2A43">
      <w:pPr>
        <w:pStyle w:val="Normal1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>Лихова</w:t>
      </w:r>
      <w:proofErr w:type="spellEnd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С.Я. </w:t>
      </w:r>
      <w:r w:rsidR="008C6AAA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Теоретичні основи кваліфікації кримінальних правопорушень: навчальний посібник. Київ : НАУ, 2021. 160 с.</w:t>
      </w:r>
    </w:p>
    <w:p w14:paraId="214A6CB6" w14:textId="7525E3E2" w:rsidR="008C6AAA" w:rsidRPr="00523612" w:rsidRDefault="008C6AAA" w:rsidP="00DD2A43">
      <w:pPr>
        <w:pStyle w:val="Normal1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Навроцький В.О. Наскрізні кримінально-правові поняття: навчальний посібник. К.: Юрінком Інтер, 2023. 376 с.</w:t>
      </w:r>
    </w:p>
    <w:p w14:paraId="49A444F8" w14:textId="7663F4F1" w:rsidR="008C6AAA" w:rsidRPr="00523612" w:rsidRDefault="008C6AAA" w:rsidP="00DD2A43">
      <w:pPr>
        <w:pStyle w:val="Normal1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Основи кваліфікації злочинів: навчальний посібник / за </w:t>
      </w:r>
      <w:proofErr w:type="spellStart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заг</w:t>
      </w:r>
      <w:proofErr w:type="spellEnd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ред. М.І. Панова, Харків: Право, 2019. 378 с.</w:t>
      </w:r>
    </w:p>
    <w:p w14:paraId="73B8C499" w14:textId="1F202CAD" w:rsidR="008C6AAA" w:rsidRPr="00523612" w:rsidRDefault="008C6AAA" w:rsidP="00DD2A43">
      <w:pPr>
        <w:pStyle w:val="Normal1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Теоретичні основи кваліфікації кримінальних правопорушень </w:t>
      </w:r>
      <w:proofErr w:type="spellStart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навч</w:t>
      </w:r>
      <w:proofErr w:type="spellEnd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посібник / І.М. Сопілко, С.Я. </w:t>
      </w:r>
      <w:proofErr w:type="spellStart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Лихова</w:t>
      </w:r>
      <w:proofErr w:type="spellEnd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О.П. </w:t>
      </w:r>
      <w:proofErr w:type="spellStart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Куліков</w:t>
      </w:r>
      <w:proofErr w:type="spellEnd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Тернопіль: </w:t>
      </w:r>
      <w:proofErr w:type="spellStart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Осадца</w:t>
      </w:r>
      <w:proofErr w:type="spellEnd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Ю.В., 2022. 188 с</w:t>
      </w:r>
      <w:r w:rsidR="00FB61D7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43207FFE" w14:textId="2021EE5A" w:rsidR="008C6AAA" w:rsidRPr="00523612" w:rsidRDefault="008C6AAA" w:rsidP="00DD2A43">
      <w:pPr>
        <w:pStyle w:val="Normal1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Тетарчук</w:t>
      </w:r>
      <w:proofErr w:type="spellEnd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І, Дяків Т. Теорія кваліфікації злочинів: навчальний посібник для підготовки до іспитів. К.: Центр учбової літератури, 2020. 104 с.</w:t>
      </w:r>
    </w:p>
    <w:p w14:paraId="460BC1C9" w14:textId="572088EC" w:rsidR="008C6AAA" w:rsidRPr="00523612" w:rsidRDefault="008C6AAA" w:rsidP="0063134C">
      <w:pPr>
        <w:pStyle w:val="Normal1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Ус</w:t>
      </w:r>
      <w:proofErr w:type="spellEnd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О.В. Теорія і практика кримінально-правової кваліфікації. Харків: Право, 2018. 368 с.</w:t>
      </w:r>
    </w:p>
    <w:p w14:paraId="16319888" w14:textId="77777777" w:rsidR="0063134C" w:rsidRPr="00523612" w:rsidRDefault="0063134C" w:rsidP="0063134C">
      <w:pPr>
        <w:pStyle w:val="Normal1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05584AFE" w14:textId="77777777" w:rsidR="00517016" w:rsidRPr="00523612" w:rsidRDefault="00517016" w:rsidP="008C6AAA">
      <w:pPr>
        <w:pStyle w:val="Normal1"/>
        <w:ind w:left="72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14:paraId="048B3F08" w14:textId="35E09F9E" w:rsidR="008C6AAA" w:rsidRPr="00523612" w:rsidRDefault="008C6AAA" w:rsidP="008C6AAA">
      <w:pPr>
        <w:pStyle w:val="Normal1"/>
        <w:ind w:left="72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Додаткова</w:t>
      </w:r>
    </w:p>
    <w:p w14:paraId="40612099" w14:textId="381E96B3" w:rsidR="0063134C" w:rsidRPr="00523612" w:rsidRDefault="0063134C" w:rsidP="0063134C">
      <w:pPr>
        <w:pStyle w:val="Normal1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Андрушко А.В. Теоретико-прикладні засади запобігання та протидії злочинам проти волі, честі та гідності особи: монографія. Київ: </w:t>
      </w:r>
      <w:proofErr w:type="spellStart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Ваіте</w:t>
      </w:r>
      <w:proofErr w:type="spellEnd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2020. 560 с.</w:t>
      </w:r>
    </w:p>
    <w:p w14:paraId="088830B7" w14:textId="1CEFED20" w:rsidR="0063134C" w:rsidRPr="00523612" w:rsidRDefault="0063134C" w:rsidP="0063134C">
      <w:pPr>
        <w:pStyle w:val="Normal1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Бабаніна В.В. Механізм створення та реалізації кримінального законодавства України: монографія. Київ</w:t>
      </w:r>
      <w:r w:rsidR="004C4ED5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ФОП </w:t>
      </w:r>
      <w:proofErr w:type="spellStart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Маслаков</w:t>
      </w:r>
      <w:proofErr w:type="spellEnd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2019. 512 с.</w:t>
      </w:r>
    </w:p>
    <w:p w14:paraId="3AA2D648" w14:textId="3045E45C" w:rsidR="0063134C" w:rsidRPr="00523612" w:rsidRDefault="0063134C" w:rsidP="0063134C">
      <w:pPr>
        <w:pStyle w:val="Normal1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Балобанова</w:t>
      </w:r>
      <w:proofErr w:type="spellEnd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Д.О. Динаміка кримінального права: доктринальні</w:t>
      </w:r>
      <w:r w:rsidR="00240580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положення: монографія. Одеса: Фенікс, 2020. 358 с.</w:t>
      </w:r>
    </w:p>
    <w:p w14:paraId="04566C7A" w14:textId="71CC5CF4" w:rsidR="00240580" w:rsidRPr="00523612" w:rsidRDefault="00240580" w:rsidP="0063134C">
      <w:pPr>
        <w:pStyle w:val="Normal1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Вознюк А.А. Кримінальна відповідальність за створення злочинних об</w:t>
      </w: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’</w:t>
      </w: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єднань</w:t>
      </w:r>
      <w:r w:rsidR="004C4ED5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та участь у них: монографія. Київ: ФОП </w:t>
      </w:r>
      <w:proofErr w:type="spellStart"/>
      <w:r w:rsidR="004C4ED5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Маслаков</w:t>
      </w:r>
      <w:proofErr w:type="spellEnd"/>
      <w:r w:rsidR="004C4ED5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2018. 928.</w:t>
      </w:r>
    </w:p>
    <w:p w14:paraId="4816F640" w14:textId="215A1A75" w:rsidR="004C4ED5" w:rsidRPr="00523612" w:rsidRDefault="004C4ED5" w:rsidP="0063134C">
      <w:pPr>
        <w:pStyle w:val="Normal1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Зінченко І.О., </w:t>
      </w:r>
      <w:proofErr w:type="spellStart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Володіна</w:t>
      </w:r>
      <w:proofErr w:type="spellEnd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О.О. Кваліфікація кримінальних правопорушень проти життя та </w:t>
      </w:r>
      <w:proofErr w:type="spellStart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здоров</w:t>
      </w:r>
      <w:proofErr w:type="spellEnd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’</w:t>
      </w: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я особи. Харків: Право, 2019. 248 с.</w:t>
      </w:r>
    </w:p>
    <w:p w14:paraId="18B5B04E" w14:textId="305EBBCB" w:rsidR="004C4ED5" w:rsidRPr="00523612" w:rsidRDefault="004C4ED5" w:rsidP="0063134C">
      <w:pPr>
        <w:pStyle w:val="Normal1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Зінченко І.О. Кваліфікація злочинів при їх множинності та конкуренції кримінально-правових норм: </w:t>
      </w:r>
      <w:proofErr w:type="spellStart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навч</w:t>
      </w:r>
      <w:proofErr w:type="spellEnd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proofErr w:type="spellStart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посіб</w:t>
      </w:r>
      <w:proofErr w:type="spellEnd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Харків: Право, 2017. 114 с.</w:t>
      </w:r>
    </w:p>
    <w:p w14:paraId="3D573782" w14:textId="312F0F13" w:rsidR="00FB61D7" w:rsidRPr="00523612" w:rsidRDefault="00FB61D7" w:rsidP="00450953">
      <w:pPr>
        <w:pStyle w:val="Normal1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Киренко</w:t>
      </w:r>
      <w:proofErr w:type="spellEnd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С.Г. Кримінально-правові аспекти </w:t>
      </w:r>
      <w:r w:rsidR="00450953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боротьби з корупцією. </w:t>
      </w:r>
      <w:r w:rsidR="00450953" w:rsidRPr="0052361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DICTUM FACTUM</w:t>
      </w:r>
      <w:r w:rsidR="00450953" w:rsidRPr="00523612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.</w:t>
      </w:r>
      <w:r w:rsidR="00450953" w:rsidRPr="0052361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</w:t>
      </w:r>
      <w:r w:rsidR="00450953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2025. № 1 (17). С. 234-238.</w:t>
      </w:r>
    </w:p>
    <w:p w14:paraId="3FBC7EE2" w14:textId="33EC551B" w:rsidR="004C4ED5" w:rsidRPr="00523612" w:rsidRDefault="004C4ED5" w:rsidP="0063134C">
      <w:pPr>
        <w:pStyle w:val="Normal1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Киренко</w:t>
      </w:r>
      <w:proofErr w:type="spellEnd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С.Г. Врахування вікових особливостей особи при кваліфікації кримінальних правопорушень. </w:t>
      </w:r>
      <w:r w:rsidRPr="0052361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DICTUM</w:t>
      </w:r>
      <w:r w:rsidRPr="00523612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</w:t>
      </w:r>
      <w:r w:rsidRPr="0052361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FACTUM</w:t>
      </w:r>
      <w:r w:rsidRPr="00523612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.</w:t>
      </w:r>
      <w:r w:rsidRPr="0052361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</w:t>
      </w: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2024. № 1 (15). С. 150-155.</w:t>
      </w:r>
    </w:p>
    <w:p w14:paraId="0C89BE2F" w14:textId="3C8B704F" w:rsidR="004C4ED5" w:rsidRPr="00523612" w:rsidRDefault="004C4ED5" w:rsidP="0063134C">
      <w:pPr>
        <w:pStyle w:val="Normal1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Киренко</w:t>
      </w:r>
      <w:proofErr w:type="spellEnd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С.Г. Проблеми кримінально-правового забезпечення боротьби з організованою злочинністю. </w:t>
      </w:r>
      <w:r w:rsidRPr="0052361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DICTUM FACTUM</w:t>
      </w:r>
      <w:r w:rsidRPr="00523612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.</w:t>
      </w:r>
      <w:r w:rsidRPr="0052361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</w:t>
      </w: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2020. № 2 (7). С. 59-65.</w:t>
      </w:r>
    </w:p>
    <w:p w14:paraId="4C605DC4" w14:textId="409F33C4" w:rsidR="004C4ED5" w:rsidRPr="00523612" w:rsidRDefault="004C4ED5" w:rsidP="0063134C">
      <w:pPr>
        <w:pStyle w:val="Normal1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Киренко</w:t>
      </w:r>
      <w:proofErr w:type="spellEnd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С.Г. </w:t>
      </w:r>
      <w:r w:rsidR="00941E36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Проблеми кримінально-правової охорони особи в Україні. </w:t>
      </w:r>
      <w:r w:rsidR="00941E36" w:rsidRPr="00523612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Слово Національної школи суддів України.</w:t>
      </w:r>
      <w:r w:rsidR="00941E36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2020. № 2 (31). С. 50-57.</w:t>
      </w:r>
    </w:p>
    <w:p w14:paraId="3691CDAE" w14:textId="3BBF3434" w:rsidR="00941E36" w:rsidRPr="00523612" w:rsidRDefault="00941E36" w:rsidP="0063134C">
      <w:pPr>
        <w:pStyle w:val="Normal1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Киренко</w:t>
      </w:r>
      <w:proofErr w:type="spellEnd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С.Г. Термінологічні аспекти кримінального законодавства України. </w:t>
      </w:r>
      <w:r w:rsidRPr="0052361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DICTUM FACTUM</w:t>
      </w:r>
      <w:r w:rsidRPr="00523612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.</w:t>
      </w:r>
      <w:r w:rsidRPr="0052361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</w:t>
      </w: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2021. № 1 (9). С. 76-83.</w:t>
      </w:r>
    </w:p>
    <w:p w14:paraId="3142855C" w14:textId="06281A0C" w:rsidR="00941E36" w:rsidRPr="00523612" w:rsidRDefault="00941E36" w:rsidP="0063134C">
      <w:pPr>
        <w:pStyle w:val="Normal1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Луценко Ю.В. Звільнення від кримінальної відповідальності за кримінальне правопорушення проти основ національної безпеки України: монографія. Х.: </w:t>
      </w:r>
      <w:proofErr w:type="spellStart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Правіо</w:t>
      </w:r>
      <w:proofErr w:type="spellEnd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2015. 200 с.</w:t>
      </w:r>
    </w:p>
    <w:p w14:paraId="4B7BFE1F" w14:textId="2FCF85D8" w:rsidR="00941E36" w:rsidRPr="00523612" w:rsidRDefault="00941E36" w:rsidP="0063134C">
      <w:pPr>
        <w:pStyle w:val="Normal1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Ободовський</w:t>
      </w:r>
      <w:proofErr w:type="spellEnd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О.В. Триваючі злочини у кримінальному праві України. Одеса: Юридична література, 2016. 256 с.</w:t>
      </w:r>
    </w:p>
    <w:p w14:paraId="474E88A2" w14:textId="2C547F2A" w:rsidR="00941E36" w:rsidRPr="00523612" w:rsidRDefault="00941E36" w:rsidP="0063134C">
      <w:pPr>
        <w:pStyle w:val="Normal1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Олійник О.С. Принципи кримінального права: поняття, система та призначення: монографія. Київ: Науково-дослідний інститут публічного права, 2020. 544 с.</w:t>
      </w:r>
    </w:p>
    <w:p w14:paraId="409F331E" w14:textId="5E5C9F95" w:rsidR="00941E36" w:rsidRPr="00523612" w:rsidRDefault="00941E36" w:rsidP="0063134C">
      <w:pPr>
        <w:pStyle w:val="Normal1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Практика застосування Верховним Судом України положень Загальної частини Кримінального кодексу України</w:t>
      </w:r>
      <w:r w:rsidR="00FB61D7"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FB61D7" w:rsidRPr="005236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[уклад. О.П. Горох]. За </w:t>
      </w:r>
      <w:proofErr w:type="spellStart"/>
      <w:r w:rsidR="00FB61D7" w:rsidRPr="005236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заг</w:t>
      </w:r>
      <w:proofErr w:type="spellEnd"/>
      <w:r w:rsidR="00FB61D7" w:rsidRPr="005236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ред. А.А. </w:t>
      </w:r>
      <w:proofErr w:type="spellStart"/>
      <w:r w:rsidR="00FB61D7" w:rsidRPr="005236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Музики</w:t>
      </w:r>
      <w:proofErr w:type="spellEnd"/>
      <w:r w:rsidR="00FB61D7" w:rsidRPr="005236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К.: Центр </w:t>
      </w:r>
      <w:proofErr w:type="spellStart"/>
      <w:r w:rsidR="00FB61D7" w:rsidRPr="005236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учбової</w:t>
      </w:r>
      <w:proofErr w:type="spellEnd"/>
      <w:r w:rsidR="00FB61D7" w:rsidRPr="005236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B61D7" w:rsidRPr="005236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літератури</w:t>
      </w:r>
      <w:proofErr w:type="spellEnd"/>
      <w:r w:rsidR="00FB61D7" w:rsidRPr="005236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2017. 524 с.</w:t>
      </w:r>
    </w:p>
    <w:p w14:paraId="6E6F4FF7" w14:textId="7728FF88" w:rsidR="00FB61D7" w:rsidRPr="00523612" w:rsidRDefault="00FB61D7" w:rsidP="0063134C">
      <w:pPr>
        <w:pStyle w:val="Normal1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Практика застосування Верховним Судом України положень Особливої частини Кримінального кодексу України </w:t>
      </w: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[уклад. О.П. Горох]. За </w:t>
      </w:r>
      <w:proofErr w:type="spellStart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заг</w:t>
      </w:r>
      <w:proofErr w:type="spellEnd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ред. А.А. </w:t>
      </w:r>
      <w:proofErr w:type="spellStart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Музики</w:t>
      </w:r>
      <w:proofErr w:type="spellEnd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К.: Центр </w:t>
      </w:r>
      <w:proofErr w:type="spellStart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учбової</w:t>
      </w:r>
      <w:proofErr w:type="spellEnd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літератури</w:t>
      </w:r>
      <w:proofErr w:type="spellEnd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2017. 915 с.</w:t>
      </w:r>
    </w:p>
    <w:p w14:paraId="4ADCA606" w14:textId="2741968A" w:rsidR="0063134C" w:rsidRPr="00523612" w:rsidRDefault="00FB61D7" w:rsidP="00450953">
      <w:pPr>
        <w:pStyle w:val="Normal1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Савченко А.В. Корупційні кримінальні правопорушення (кримінально-правова характеристика): </w:t>
      </w:r>
      <w:proofErr w:type="spellStart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навч</w:t>
      </w:r>
      <w:proofErr w:type="spellEnd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proofErr w:type="spellStart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пос</w:t>
      </w:r>
      <w:proofErr w:type="spellEnd"/>
      <w:r w:rsidRPr="005236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К.: «Центр учбової літератури», 2016. 168 с.</w:t>
      </w:r>
    </w:p>
    <w:p w14:paraId="71CA33A2" w14:textId="77777777" w:rsidR="008E7CDE" w:rsidRPr="00523612" w:rsidRDefault="008E7CDE" w:rsidP="00245174">
      <w:pPr>
        <w:pStyle w:val="Normal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E7CDE" w:rsidRPr="00523612" w:rsidSect="00191B56">
      <w:headerReference w:type="even" r:id="rId14"/>
      <w:headerReference w:type="default" r:id="rId15"/>
      <w:type w:val="continuous"/>
      <w:pgSz w:w="12240" w:h="15840" w:code="1"/>
      <w:pgMar w:top="1259" w:right="720" w:bottom="539" w:left="1134" w:header="68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EF777" w14:textId="77777777" w:rsidR="002860EE" w:rsidRDefault="002860EE">
      <w:r>
        <w:separator/>
      </w:r>
    </w:p>
  </w:endnote>
  <w:endnote w:type="continuationSeparator" w:id="0">
    <w:p w14:paraId="0119F169" w14:textId="77777777" w:rsidR="002860EE" w:rsidRDefault="0028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CC"/>
    <w:family w:val="swiss"/>
    <w:pitch w:val="variable"/>
    <w:sig w:usb0="00000001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55D34" w14:textId="77777777" w:rsidR="002860EE" w:rsidRDefault="002860EE">
      <w:r>
        <w:separator/>
      </w:r>
    </w:p>
  </w:footnote>
  <w:footnote w:type="continuationSeparator" w:id="0">
    <w:p w14:paraId="02C706E9" w14:textId="77777777" w:rsidR="002860EE" w:rsidRDefault="00286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EFC00" w14:textId="77777777" w:rsidR="00ED5F8B" w:rsidRDefault="00000000">
    <w:pPr>
      <w:pStyle w:val="ad"/>
    </w:pPr>
    <w:sdt>
      <w:sdtPr>
        <w:id w:val="171999623"/>
        <w:placeholder>
          <w:docPart w:val="F9553ADD96DF0946BFF1709DF77E85BB"/>
        </w:placeholder>
        <w:temporary/>
        <w:showingPlcHdr/>
      </w:sdtPr>
      <w:sdtContent>
        <w:r w:rsidR="00ED5F8B">
          <w:t>[Type text]</w:t>
        </w:r>
      </w:sdtContent>
    </w:sdt>
    <w:r w:rsidR="00ED5F8B">
      <w:ptab w:relativeTo="margin" w:alignment="center" w:leader="none"/>
    </w:r>
    <w:sdt>
      <w:sdtPr>
        <w:id w:val="171999624"/>
        <w:placeholder>
          <w:docPart w:val="A7370FAEEA14264395957BE99C8B7DEA"/>
        </w:placeholder>
        <w:temporary/>
        <w:showingPlcHdr/>
      </w:sdtPr>
      <w:sdtContent>
        <w:r w:rsidR="00ED5F8B">
          <w:t>[Type text]</w:t>
        </w:r>
      </w:sdtContent>
    </w:sdt>
    <w:r w:rsidR="00ED5F8B">
      <w:ptab w:relativeTo="margin" w:alignment="right" w:leader="none"/>
    </w:r>
    <w:sdt>
      <w:sdtPr>
        <w:id w:val="171999625"/>
        <w:placeholder>
          <w:docPart w:val="E23F22FEB396C5428ABDA1C47BC9D57D"/>
        </w:placeholder>
        <w:temporary/>
        <w:showingPlcHdr/>
      </w:sdtPr>
      <w:sdtContent>
        <w:r w:rsidR="00ED5F8B">
          <w:t>[Type text]</w:t>
        </w:r>
      </w:sdtContent>
    </w:sdt>
  </w:p>
  <w:p w14:paraId="56A64206" w14:textId="77777777" w:rsidR="00ED5F8B" w:rsidRDefault="00ED5F8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7098939"/>
      <w:docPartObj>
        <w:docPartGallery w:val="Page Numbers (Top of Page)"/>
        <w:docPartUnique/>
      </w:docPartObj>
    </w:sdtPr>
    <w:sdtContent>
      <w:p w14:paraId="7E9985F1" w14:textId="77777777" w:rsidR="00191B56" w:rsidRDefault="00191B5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612" w:rsidRPr="00523612">
          <w:rPr>
            <w:noProof/>
            <w:lang w:val="ru-RU"/>
          </w:rPr>
          <w:t>3</w:t>
        </w:r>
        <w:r>
          <w:fldChar w:fldCharType="end"/>
        </w:r>
      </w:p>
    </w:sdtContent>
  </w:sdt>
  <w:p w14:paraId="62B46FE0" w14:textId="77777777" w:rsidR="00191B56" w:rsidRDefault="00191B5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2722"/>
    <w:multiLevelType w:val="hybridMultilevel"/>
    <w:tmpl w:val="18FE1242"/>
    <w:lvl w:ilvl="0" w:tplc="3A68F5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B6F1E"/>
    <w:multiLevelType w:val="multilevel"/>
    <w:tmpl w:val="FE10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31FCE"/>
    <w:multiLevelType w:val="multilevel"/>
    <w:tmpl w:val="A4AC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71624C"/>
    <w:multiLevelType w:val="multilevel"/>
    <w:tmpl w:val="9F16A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A5F49"/>
    <w:multiLevelType w:val="hybridMultilevel"/>
    <w:tmpl w:val="DE5AC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B1E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A63EDC"/>
    <w:multiLevelType w:val="hybridMultilevel"/>
    <w:tmpl w:val="7F2403F6"/>
    <w:lvl w:ilvl="0" w:tplc="72849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17BF0"/>
    <w:multiLevelType w:val="hybridMultilevel"/>
    <w:tmpl w:val="F354890E"/>
    <w:lvl w:ilvl="0" w:tplc="00725FC8">
      <w:start w:val="1"/>
      <w:numFmt w:val="bullet"/>
      <w:lvlText w:val="–"/>
      <w:lvlJc w:val="left"/>
      <w:pPr>
        <w:ind w:left="744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F53690D"/>
    <w:multiLevelType w:val="hybridMultilevel"/>
    <w:tmpl w:val="EEFCC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22928"/>
    <w:multiLevelType w:val="multilevel"/>
    <w:tmpl w:val="2ACE8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DBE19BA"/>
    <w:multiLevelType w:val="hybridMultilevel"/>
    <w:tmpl w:val="64B28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55703E"/>
    <w:multiLevelType w:val="multilevel"/>
    <w:tmpl w:val="96FAA118"/>
    <w:lvl w:ilvl="0">
      <w:start w:val="1"/>
      <w:numFmt w:val="bullet"/>
      <w:lvlText w:val="●"/>
      <w:lvlJc w:val="left"/>
      <w:pPr>
        <w:ind w:left="1483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203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923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43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63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83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803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523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43" w:firstLine="6120"/>
      </w:pPr>
      <w:rPr>
        <w:rFonts w:ascii="Arial" w:eastAsia="Arial" w:hAnsi="Arial" w:cs="Arial"/>
      </w:rPr>
    </w:lvl>
  </w:abstractNum>
  <w:abstractNum w:abstractNumId="12" w15:restartNumberingAfterBreak="0">
    <w:nsid w:val="36C01E9A"/>
    <w:multiLevelType w:val="hybridMultilevel"/>
    <w:tmpl w:val="10A85468"/>
    <w:lvl w:ilvl="0" w:tplc="5824DC90">
      <w:start w:val="113"/>
      <w:numFmt w:val="bullet"/>
      <w:lvlText w:val="–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06F3F"/>
    <w:multiLevelType w:val="multilevel"/>
    <w:tmpl w:val="129A0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BE5B7F"/>
    <w:multiLevelType w:val="hybridMultilevel"/>
    <w:tmpl w:val="06B6A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A1520"/>
    <w:multiLevelType w:val="hybridMultilevel"/>
    <w:tmpl w:val="D61A28A4"/>
    <w:lvl w:ilvl="0" w:tplc="F9D6344C">
      <w:start w:val="1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37C7C"/>
    <w:multiLevelType w:val="hybridMultilevel"/>
    <w:tmpl w:val="00006B14"/>
    <w:lvl w:ilvl="0" w:tplc="72849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D73C4"/>
    <w:multiLevelType w:val="multilevel"/>
    <w:tmpl w:val="05AC139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8" w15:restartNumberingAfterBreak="0">
    <w:nsid w:val="62790D50"/>
    <w:multiLevelType w:val="multilevel"/>
    <w:tmpl w:val="CDBAF73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9" w15:restartNumberingAfterBreak="0">
    <w:nsid w:val="7A42797C"/>
    <w:multiLevelType w:val="hybridMultilevel"/>
    <w:tmpl w:val="9C1672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D7408"/>
    <w:multiLevelType w:val="hybridMultilevel"/>
    <w:tmpl w:val="6FB61040"/>
    <w:lvl w:ilvl="0" w:tplc="3A68F5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35734">
    <w:abstractNumId w:val="11"/>
  </w:num>
  <w:num w:numId="2" w16cid:durableId="2125807999">
    <w:abstractNumId w:val="17"/>
  </w:num>
  <w:num w:numId="3" w16cid:durableId="147332098">
    <w:abstractNumId w:val="18"/>
  </w:num>
  <w:num w:numId="4" w16cid:durableId="1534272669">
    <w:abstractNumId w:val="2"/>
  </w:num>
  <w:num w:numId="5" w16cid:durableId="1129012860">
    <w:abstractNumId w:val="13"/>
  </w:num>
  <w:num w:numId="6" w16cid:durableId="165558148">
    <w:abstractNumId w:val="20"/>
  </w:num>
  <w:num w:numId="7" w16cid:durableId="377361539">
    <w:abstractNumId w:val="0"/>
  </w:num>
  <w:num w:numId="8" w16cid:durableId="1968075493">
    <w:abstractNumId w:val="5"/>
  </w:num>
  <w:num w:numId="9" w16cid:durableId="208886482">
    <w:abstractNumId w:val="12"/>
  </w:num>
  <w:num w:numId="10" w16cid:durableId="1548566089">
    <w:abstractNumId w:val="8"/>
  </w:num>
  <w:num w:numId="11" w16cid:durableId="329916206">
    <w:abstractNumId w:val="1"/>
  </w:num>
  <w:num w:numId="12" w16cid:durableId="1257519176">
    <w:abstractNumId w:val="7"/>
  </w:num>
  <w:num w:numId="13" w16cid:durableId="578101782">
    <w:abstractNumId w:val="10"/>
  </w:num>
  <w:num w:numId="14" w16cid:durableId="839538204">
    <w:abstractNumId w:val="19"/>
  </w:num>
  <w:num w:numId="15" w16cid:durableId="2090733161">
    <w:abstractNumId w:val="9"/>
  </w:num>
  <w:num w:numId="16" w16cid:durableId="391734917">
    <w:abstractNumId w:val="14"/>
  </w:num>
  <w:num w:numId="17" w16cid:durableId="1668632776">
    <w:abstractNumId w:val="3"/>
  </w:num>
  <w:num w:numId="18" w16cid:durableId="2100637908">
    <w:abstractNumId w:val="16"/>
  </w:num>
  <w:num w:numId="19" w16cid:durableId="1580598230">
    <w:abstractNumId w:val="6"/>
  </w:num>
  <w:num w:numId="20" w16cid:durableId="173498839">
    <w:abstractNumId w:val="15"/>
  </w:num>
  <w:num w:numId="21" w16cid:durableId="931352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754"/>
    <w:rsid w:val="00012B23"/>
    <w:rsid w:val="00031B97"/>
    <w:rsid w:val="00054A97"/>
    <w:rsid w:val="00070FEA"/>
    <w:rsid w:val="000A2519"/>
    <w:rsid w:val="000A7E72"/>
    <w:rsid w:val="000E2E40"/>
    <w:rsid w:val="00116510"/>
    <w:rsid w:val="0012404A"/>
    <w:rsid w:val="00131C7E"/>
    <w:rsid w:val="00165376"/>
    <w:rsid w:val="00191B56"/>
    <w:rsid w:val="001A082A"/>
    <w:rsid w:val="001B07FB"/>
    <w:rsid w:val="001B1060"/>
    <w:rsid w:val="001B3E55"/>
    <w:rsid w:val="001C7B5C"/>
    <w:rsid w:val="001D7E59"/>
    <w:rsid w:val="001E0DEB"/>
    <w:rsid w:val="00232E6E"/>
    <w:rsid w:val="002335F0"/>
    <w:rsid w:val="00240580"/>
    <w:rsid w:val="00245174"/>
    <w:rsid w:val="00246D1B"/>
    <w:rsid w:val="00247F17"/>
    <w:rsid w:val="00260EEF"/>
    <w:rsid w:val="002625E3"/>
    <w:rsid w:val="00267B14"/>
    <w:rsid w:val="00275754"/>
    <w:rsid w:val="002860EE"/>
    <w:rsid w:val="00293170"/>
    <w:rsid w:val="0029789E"/>
    <w:rsid w:val="002A4669"/>
    <w:rsid w:val="002B1D99"/>
    <w:rsid w:val="002B2149"/>
    <w:rsid w:val="002D0589"/>
    <w:rsid w:val="002E59CF"/>
    <w:rsid w:val="00316117"/>
    <w:rsid w:val="003208FB"/>
    <w:rsid w:val="003806A6"/>
    <w:rsid w:val="003931EB"/>
    <w:rsid w:val="003B3BCA"/>
    <w:rsid w:val="003B59D9"/>
    <w:rsid w:val="003C3081"/>
    <w:rsid w:val="003E130B"/>
    <w:rsid w:val="003E47E9"/>
    <w:rsid w:val="003F4B89"/>
    <w:rsid w:val="00400A81"/>
    <w:rsid w:val="00435B33"/>
    <w:rsid w:val="00450953"/>
    <w:rsid w:val="00476BD2"/>
    <w:rsid w:val="004A2FCD"/>
    <w:rsid w:val="004C4ED5"/>
    <w:rsid w:val="004F2A86"/>
    <w:rsid w:val="00517016"/>
    <w:rsid w:val="00523612"/>
    <w:rsid w:val="00533FDA"/>
    <w:rsid w:val="005628C0"/>
    <w:rsid w:val="00587349"/>
    <w:rsid w:val="005922FE"/>
    <w:rsid w:val="0059316A"/>
    <w:rsid w:val="005B51CB"/>
    <w:rsid w:val="005E0CC8"/>
    <w:rsid w:val="005F140B"/>
    <w:rsid w:val="00602478"/>
    <w:rsid w:val="006070AC"/>
    <w:rsid w:val="0063134C"/>
    <w:rsid w:val="006323A5"/>
    <w:rsid w:val="0066161E"/>
    <w:rsid w:val="00681E92"/>
    <w:rsid w:val="006875C5"/>
    <w:rsid w:val="006A48FB"/>
    <w:rsid w:val="006A4C5B"/>
    <w:rsid w:val="006F17FA"/>
    <w:rsid w:val="006F1FFD"/>
    <w:rsid w:val="006F2D13"/>
    <w:rsid w:val="00716A88"/>
    <w:rsid w:val="00727505"/>
    <w:rsid w:val="007444BA"/>
    <w:rsid w:val="00744827"/>
    <w:rsid w:val="00751AE8"/>
    <w:rsid w:val="00756C01"/>
    <w:rsid w:val="00770E89"/>
    <w:rsid w:val="007817B0"/>
    <w:rsid w:val="00785BF3"/>
    <w:rsid w:val="007951C6"/>
    <w:rsid w:val="007A60A6"/>
    <w:rsid w:val="007B4040"/>
    <w:rsid w:val="007B641C"/>
    <w:rsid w:val="007C01BD"/>
    <w:rsid w:val="007D0986"/>
    <w:rsid w:val="007F54F1"/>
    <w:rsid w:val="00810AA4"/>
    <w:rsid w:val="0081374E"/>
    <w:rsid w:val="00820DB4"/>
    <w:rsid w:val="00844446"/>
    <w:rsid w:val="008531F4"/>
    <w:rsid w:val="00857294"/>
    <w:rsid w:val="00880C08"/>
    <w:rsid w:val="00897408"/>
    <w:rsid w:val="008B6803"/>
    <w:rsid w:val="008B763A"/>
    <w:rsid w:val="008C6AAA"/>
    <w:rsid w:val="008D0750"/>
    <w:rsid w:val="008E7CDE"/>
    <w:rsid w:val="00904169"/>
    <w:rsid w:val="00910ABA"/>
    <w:rsid w:val="009127D2"/>
    <w:rsid w:val="00912DBB"/>
    <w:rsid w:val="00912FE1"/>
    <w:rsid w:val="00941E36"/>
    <w:rsid w:val="0095391C"/>
    <w:rsid w:val="009D71CD"/>
    <w:rsid w:val="009D7578"/>
    <w:rsid w:val="009E1CFD"/>
    <w:rsid w:val="009E27A1"/>
    <w:rsid w:val="009E410A"/>
    <w:rsid w:val="009E5260"/>
    <w:rsid w:val="009F09E5"/>
    <w:rsid w:val="009F1A27"/>
    <w:rsid w:val="009F75D5"/>
    <w:rsid w:val="00A22681"/>
    <w:rsid w:val="00A25B01"/>
    <w:rsid w:val="00A3682D"/>
    <w:rsid w:val="00A3799B"/>
    <w:rsid w:val="00A60FFE"/>
    <w:rsid w:val="00A7703B"/>
    <w:rsid w:val="00A8211D"/>
    <w:rsid w:val="00AB41B5"/>
    <w:rsid w:val="00AF457E"/>
    <w:rsid w:val="00B15720"/>
    <w:rsid w:val="00B217AC"/>
    <w:rsid w:val="00B21AEE"/>
    <w:rsid w:val="00B31C2B"/>
    <w:rsid w:val="00B35CDA"/>
    <w:rsid w:val="00B90DD9"/>
    <w:rsid w:val="00B93952"/>
    <w:rsid w:val="00B951CC"/>
    <w:rsid w:val="00B972D3"/>
    <w:rsid w:val="00B97ABA"/>
    <w:rsid w:val="00BB2768"/>
    <w:rsid w:val="00BE17E5"/>
    <w:rsid w:val="00BE7E64"/>
    <w:rsid w:val="00BF0E84"/>
    <w:rsid w:val="00C30292"/>
    <w:rsid w:val="00C4609B"/>
    <w:rsid w:val="00C608C0"/>
    <w:rsid w:val="00C6171A"/>
    <w:rsid w:val="00C710A9"/>
    <w:rsid w:val="00C77435"/>
    <w:rsid w:val="00C8426C"/>
    <w:rsid w:val="00CB60A5"/>
    <w:rsid w:val="00CC5CF4"/>
    <w:rsid w:val="00CC6885"/>
    <w:rsid w:val="00CD2276"/>
    <w:rsid w:val="00CE70B1"/>
    <w:rsid w:val="00CF48DF"/>
    <w:rsid w:val="00D129B4"/>
    <w:rsid w:val="00D16D2B"/>
    <w:rsid w:val="00D22CAD"/>
    <w:rsid w:val="00D365D9"/>
    <w:rsid w:val="00D3785D"/>
    <w:rsid w:val="00D414B3"/>
    <w:rsid w:val="00D417D2"/>
    <w:rsid w:val="00D430D4"/>
    <w:rsid w:val="00D43FEB"/>
    <w:rsid w:val="00D543CA"/>
    <w:rsid w:val="00D90BFD"/>
    <w:rsid w:val="00DB1FE8"/>
    <w:rsid w:val="00DB30AB"/>
    <w:rsid w:val="00DC11A6"/>
    <w:rsid w:val="00DC366E"/>
    <w:rsid w:val="00DD2A43"/>
    <w:rsid w:val="00DE1BAA"/>
    <w:rsid w:val="00DE3846"/>
    <w:rsid w:val="00E0075A"/>
    <w:rsid w:val="00E07BF6"/>
    <w:rsid w:val="00E1316C"/>
    <w:rsid w:val="00E21B35"/>
    <w:rsid w:val="00E3355B"/>
    <w:rsid w:val="00E36E92"/>
    <w:rsid w:val="00E54460"/>
    <w:rsid w:val="00E64B29"/>
    <w:rsid w:val="00E672BD"/>
    <w:rsid w:val="00E72962"/>
    <w:rsid w:val="00E82792"/>
    <w:rsid w:val="00E8468C"/>
    <w:rsid w:val="00E86888"/>
    <w:rsid w:val="00ED0CD3"/>
    <w:rsid w:val="00ED5F8B"/>
    <w:rsid w:val="00EE2E85"/>
    <w:rsid w:val="00F076B0"/>
    <w:rsid w:val="00F1060F"/>
    <w:rsid w:val="00F23599"/>
    <w:rsid w:val="00F24AA9"/>
    <w:rsid w:val="00F468C2"/>
    <w:rsid w:val="00F75CBE"/>
    <w:rsid w:val="00F77398"/>
    <w:rsid w:val="00F9205C"/>
    <w:rsid w:val="00FA0B61"/>
    <w:rsid w:val="00FA6AF4"/>
    <w:rsid w:val="00FA6C13"/>
    <w:rsid w:val="00FB61D7"/>
    <w:rsid w:val="00FC716E"/>
    <w:rsid w:val="00FE0431"/>
    <w:rsid w:val="00FE1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D7A035"/>
  <w15:docId w15:val="{B8F55EDB-2C5D-4D8D-AD27-132F019E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117"/>
  </w:style>
  <w:style w:type="paragraph" w:styleId="1">
    <w:name w:val="heading 1"/>
    <w:basedOn w:val="Normal1"/>
    <w:next w:val="Normal1"/>
    <w:rsid w:val="002335F0"/>
    <w:pPr>
      <w:keepNext/>
      <w:keepLines/>
      <w:spacing w:before="400" w:after="120"/>
      <w:outlineLvl w:val="0"/>
    </w:pPr>
    <w:rPr>
      <w:color w:val="00539F"/>
      <w:sz w:val="36"/>
      <w:szCs w:val="36"/>
    </w:rPr>
  </w:style>
  <w:style w:type="paragraph" w:styleId="2">
    <w:name w:val="heading 2"/>
    <w:basedOn w:val="Normal1"/>
    <w:next w:val="Normal1"/>
    <w:rsid w:val="002335F0"/>
    <w:pPr>
      <w:keepNext/>
      <w:keepLines/>
      <w:spacing w:before="360" w:after="120"/>
      <w:ind w:left="360"/>
      <w:outlineLvl w:val="1"/>
    </w:pPr>
    <w:rPr>
      <w:color w:val="666666"/>
      <w:sz w:val="28"/>
      <w:szCs w:val="28"/>
    </w:rPr>
  </w:style>
  <w:style w:type="paragraph" w:styleId="3">
    <w:name w:val="heading 3"/>
    <w:basedOn w:val="Normal1"/>
    <w:next w:val="Normal1"/>
    <w:rsid w:val="002335F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1"/>
    <w:next w:val="Normal1"/>
    <w:rsid w:val="002335F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rsid w:val="002335F0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rsid w:val="002335F0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2335F0"/>
  </w:style>
  <w:style w:type="paragraph" w:styleId="a3">
    <w:name w:val="Title"/>
    <w:basedOn w:val="Normal1"/>
    <w:next w:val="Normal1"/>
    <w:rsid w:val="002335F0"/>
    <w:pPr>
      <w:keepNext/>
      <w:keepLines/>
      <w:spacing w:after="60"/>
    </w:pPr>
    <w:rPr>
      <w:b/>
      <w:color w:val="00539F"/>
      <w:sz w:val="36"/>
      <w:szCs w:val="36"/>
    </w:rPr>
  </w:style>
  <w:style w:type="paragraph" w:styleId="a4">
    <w:name w:val="Subtitle"/>
    <w:basedOn w:val="Normal1"/>
    <w:next w:val="Normal1"/>
    <w:rsid w:val="002335F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rsid w:val="002335F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2335F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2335F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2335F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2335F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2335F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C3081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C3081"/>
    <w:rPr>
      <w:rFonts w:ascii="Lucida Grande" w:hAnsi="Lucida Grande" w:cs="Lucida Grande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16510"/>
    <w:pPr>
      <w:tabs>
        <w:tab w:val="center" w:pos="4320"/>
        <w:tab w:val="right" w:pos="8640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16510"/>
  </w:style>
  <w:style w:type="paragraph" w:styleId="af">
    <w:name w:val="footer"/>
    <w:basedOn w:val="a"/>
    <w:link w:val="af0"/>
    <w:uiPriority w:val="99"/>
    <w:unhideWhenUsed/>
    <w:rsid w:val="00116510"/>
    <w:pPr>
      <w:tabs>
        <w:tab w:val="center" w:pos="4320"/>
        <w:tab w:val="right" w:pos="8640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16510"/>
  </w:style>
  <w:style w:type="character" w:styleId="af1">
    <w:name w:val="annotation reference"/>
    <w:basedOn w:val="a0"/>
    <w:uiPriority w:val="99"/>
    <w:semiHidden/>
    <w:unhideWhenUsed/>
    <w:rsid w:val="00D430D4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430D4"/>
    <w:rPr>
      <w:sz w:val="24"/>
      <w:szCs w:val="24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430D4"/>
    <w:rPr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430D4"/>
    <w:rPr>
      <w:b/>
      <w:bCs/>
      <w:sz w:val="20"/>
      <w:szCs w:val="20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430D4"/>
    <w:rPr>
      <w:b/>
      <w:bCs/>
      <w:sz w:val="24"/>
      <w:szCs w:val="24"/>
    </w:rPr>
  </w:style>
  <w:style w:type="paragraph" w:styleId="af6">
    <w:name w:val="Revision"/>
    <w:hidden/>
    <w:uiPriority w:val="99"/>
    <w:semiHidden/>
    <w:rsid w:val="00D430D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styleId="af7">
    <w:name w:val="List Paragraph"/>
    <w:basedOn w:val="a"/>
    <w:uiPriority w:val="1"/>
    <w:qFormat/>
    <w:rsid w:val="00ED5F8B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ED5F8B"/>
    <w:rPr>
      <w:color w:val="0000FF"/>
      <w:u w:val="single"/>
    </w:rPr>
  </w:style>
  <w:style w:type="paragraph" w:styleId="af9">
    <w:name w:val="Body Text Indent"/>
    <w:basedOn w:val="a"/>
    <w:link w:val="afa"/>
    <w:rsid w:val="0024517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540"/>
    </w:pPr>
    <w:rPr>
      <w:rFonts w:ascii="Times New Roman" w:eastAsia="Times New Roman" w:hAnsi="Times New Roman" w:cs="Times New Roman"/>
      <w:color w:val="auto"/>
      <w:sz w:val="28"/>
      <w:szCs w:val="24"/>
      <w:lang w:val="uk-UA" w:eastAsia="ru-RU"/>
    </w:rPr>
  </w:style>
  <w:style w:type="character" w:customStyle="1" w:styleId="afa">
    <w:name w:val="Основной текст с отступом Знак"/>
    <w:basedOn w:val="a0"/>
    <w:link w:val="af9"/>
    <w:rsid w:val="00245174"/>
    <w:rPr>
      <w:rFonts w:ascii="Times New Roman" w:eastAsia="Times New Roman" w:hAnsi="Times New Roman" w:cs="Times New Roman"/>
      <w:color w:val="auto"/>
      <w:sz w:val="28"/>
      <w:szCs w:val="24"/>
      <w:lang w:val="uk-UA" w:eastAsia="ru-RU"/>
    </w:rPr>
  </w:style>
  <w:style w:type="character" w:styleId="afb">
    <w:name w:val="Strong"/>
    <w:basedOn w:val="a0"/>
    <w:uiPriority w:val="22"/>
    <w:qFormat/>
    <w:rsid w:val="00C8426C"/>
    <w:rPr>
      <w:b/>
      <w:bCs/>
    </w:rPr>
  </w:style>
  <w:style w:type="paragraph" w:customStyle="1" w:styleId="rvps2">
    <w:name w:val="rvps2"/>
    <w:basedOn w:val="a"/>
    <w:rsid w:val="00F468C2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D43F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uk-UA"/>
    </w:rPr>
  </w:style>
  <w:style w:type="table" w:styleId="afc">
    <w:name w:val="Table Grid"/>
    <w:basedOn w:val="a1"/>
    <w:uiPriority w:val="59"/>
    <w:rsid w:val="00D43F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450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u.edu.ua/studentam/rozklad/" TargetMode="External"/><Relationship Id="rId13" Type="http://schemas.openxmlformats.org/officeDocument/2006/relationships/hyperlink" Target="mailto:philosophy@ntu.edu.u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eneral@ntu.edu.ua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stup.ntu.edu.ua/polozhennyantu_dobroch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vstup.ntu.edu.ua/pro_orhanizatsiyu_osvitnoho_protses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ntu.edu.ua/catalog/login.html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553ADD96DF0946BFF1709DF77E8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5DD48-F6FC-D243-80CA-7EE40BCC5B10}"/>
      </w:docPartPr>
      <w:docPartBody>
        <w:p w:rsidR="00156D70" w:rsidRDefault="00F72B63" w:rsidP="00F72B63">
          <w:pPr>
            <w:pStyle w:val="F9553ADD96DF0946BFF1709DF77E85BB"/>
          </w:pPr>
          <w:r>
            <w:t>[Type text]</w:t>
          </w:r>
        </w:p>
      </w:docPartBody>
    </w:docPart>
    <w:docPart>
      <w:docPartPr>
        <w:name w:val="A7370FAEEA14264395957BE99C8B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7A90-5EEA-C846-973E-28FD7C408CD1}"/>
      </w:docPartPr>
      <w:docPartBody>
        <w:p w:rsidR="00156D70" w:rsidRDefault="00F72B63" w:rsidP="00F72B63">
          <w:pPr>
            <w:pStyle w:val="A7370FAEEA14264395957BE99C8B7DEA"/>
          </w:pPr>
          <w:r>
            <w:t>[Type text]</w:t>
          </w:r>
        </w:p>
      </w:docPartBody>
    </w:docPart>
    <w:docPart>
      <w:docPartPr>
        <w:name w:val="E23F22FEB396C5428ABDA1C47BC9D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B8528-3D85-7C49-8AF1-45CD667DAAD9}"/>
      </w:docPartPr>
      <w:docPartBody>
        <w:p w:rsidR="00156D70" w:rsidRDefault="00F72B63" w:rsidP="00F72B63">
          <w:pPr>
            <w:pStyle w:val="E23F22FEB396C5428ABDA1C47BC9D57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CC"/>
    <w:family w:val="swiss"/>
    <w:pitch w:val="variable"/>
    <w:sig w:usb0="00000001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B63"/>
    <w:rsid w:val="000D0723"/>
    <w:rsid w:val="00156D70"/>
    <w:rsid w:val="001B4555"/>
    <w:rsid w:val="002D3B7C"/>
    <w:rsid w:val="003670A7"/>
    <w:rsid w:val="003D313F"/>
    <w:rsid w:val="003F3F59"/>
    <w:rsid w:val="00492748"/>
    <w:rsid w:val="004A2FCD"/>
    <w:rsid w:val="004A41B7"/>
    <w:rsid w:val="00532015"/>
    <w:rsid w:val="0059566F"/>
    <w:rsid w:val="005E37C5"/>
    <w:rsid w:val="00653F8A"/>
    <w:rsid w:val="007647B1"/>
    <w:rsid w:val="00936435"/>
    <w:rsid w:val="00940EBE"/>
    <w:rsid w:val="009E4A88"/>
    <w:rsid w:val="00A22DF4"/>
    <w:rsid w:val="00C44CCF"/>
    <w:rsid w:val="00D00FE2"/>
    <w:rsid w:val="00DE1A72"/>
    <w:rsid w:val="00E42E30"/>
    <w:rsid w:val="00EB483C"/>
    <w:rsid w:val="00F72B63"/>
    <w:rsid w:val="00FA1592"/>
    <w:rsid w:val="00FC1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553ADD96DF0946BFF1709DF77E85BB">
    <w:name w:val="F9553ADD96DF0946BFF1709DF77E85BB"/>
    <w:rsid w:val="00F72B63"/>
  </w:style>
  <w:style w:type="paragraph" w:customStyle="1" w:styleId="A7370FAEEA14264395957BE99C8B7DEA">
    <w:name w:val="A7370FAEEA14264395957BE99C8B7DEA"/>
    <w:rsid w:val="00F72B63"/>
  </w:style>
  <w:style w:type="paragraph" w:customStyle="1" w:styleId="E23F22FEB396C5428ABDA1C47BC9D57D">
    <w:name w:val="E23F22FEB396C5428ABDA1C47BC9D57D"/>
    <w:rsid w:val="00F72B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AA1BDF-584F-4F54-835B-D807C9E1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Oleksiy Okarskyi</cp:lastModifiedBy>
  <cp:revision>13</cp:revision>
  <cp:lastPrinted>2025-01-16T10:27:00Z</cp:lastPrinted>
  <dcterms:created xsi:type="dcterms:W3CDTF">2025-08-06T13:53:00Z</dcterms:created>
  <dcterms:modified xsi:type="dcterms:W3CDTF">2026-01-15T14:05:00Z</dcterms:modified>
</cp:coreProperties>
</file>