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53"/>
        <w:gridCol w:w="102"/>
        <w:gridCol w:w="7530"/>
        <w:gridCol w:w="226"/>
      </w:tblGrid>
      <w:tr w:rsidR="000919A5" w:rsidRPr="00D258C2" w14:paraId="4FC6397E" w14:textId="77777777" w:rsidTr="00B97805">
        <w:trPr>
          <w:gridAfter w:val="1"/>
          <w:wAfter w:w="226" w:type="dxa"/>
          <w:trHeight w:val="424"/>
          <w:jc w:val="center"/>
        </w:trPr>
        <w:tc>
          <w:tcPr>
            <w:tcW w:w="2453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8828" w14:textId="77777777" w:rsidR="000919A5" w:rsidRPr="00B217AC" w:rsidRDefault="000919A5" w:rsidP="00B97805">
            <w:pPr>
              <w:pStyle w:val="Normal1"/>
              <w:keepNext/>
              <w:keepLines/>
              <w:spacing w:before="200"/>
              <w:jc w:val="center"/>
              <w:outlineLvl w:val="7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632" w:type="dxa"/>
            <w:gridSpan w:val="2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4C5C" w14:textId="34AA2CA2" w:rsidR="000919A5" w:rsidRPr="00D258C2" w:rsidRDefault="000919A5" w:rsidP="00B97805">
            <w:pPr>
              <w:pStyle w:val="a3"/>
              <w:rPr>
                <w:b w:val="0"/>
                <w:szCs w:val="28"/>
                <w:lang w:val="uk-UA"/>
              </w:rPr>
            </w:pPr>
            <w:bookmarkStart w:id="1" w:name="_30j0zll" w:colFirst="0" w:colLast="0"/>
            <w:bookmarkEnd w:id="1"/>
            <w:r>
              <w:rPr>
                <w:b w:val="0"/>
                <w:szCs w:val="28"/>
                <w:lang w:val="uk-UA"/>
              </w:rPr>
              <w:t>ВК</w:t>
            </w:r>
            <w:r w:rsidR="00D258C2">
              <w:rPr>
                <w:b w:val="0"/>
                <w:szCs w:val="28"/>
                <w:lang w:val="uk-UA"/>
              </w:rPr>
              <w:t>.</w:t>
            </w:r>
            <w:r w:rsidRPr="00B217AC">
              <w:rPr>
                <w:b w:val="0"/>
                <w:szCs w:val="28"/>
                <w:lang w:val="uk-UA"/>
              </w:rPr>
              <w:t xml:space="preserve"> </w:t>
            </w:r>
            <w:r>
              <w:rPr>
                <w:b w:val="0"/>
                <w:szCs w:val="28"/>
                <w:lang w:val="uk-UA"/>
              </w:rPr>
              <w:t>Конституційні засади національної безпеки</w:t>
            </w:r>
          </w:p>
        </w:tc>
      </w:tr>
      <w:tr w:rsidR="000919A5" w:rsidRPr="00D258C2" w14:paraId="10BDB04D" w14:textId="77777777" w:rsidTr="00B97805">
        <w:trPr>
          <w:gridAfter w:val="1"/>
          <w:wAfter w:w="226" w:type="dxa"/>
          <w:trHeight w:val="503"/>
          <w:jc w:val="center"/>
        </w:trPr>
        <w:tc>
          <w:tcPr>
            <w:tcW w:w="2453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68F9" w14:textId="77777777" w:rsidR="000919A5" w:rsidRPr="00B217AC" w:rsidRDefault="000919A5" w:rsidP="00B97805">
            <w:pPr>
              <w:pStyle w:val="Normal1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32" w:type="dxa"/>
            <w:gridSpan w:val="2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D5E6" w14:textId="77777777" w:rsidR="000919A5" w:rsidRPr="00B217AC" w:rsidRDefault="000919A5" w:rsidP="00B97805">
            <w:pPr>
              <w:pStyle w:val="Normal1"/>
              <w:rPr>
                <w:rFonts w:ascii="Times New Roman" w:eastAsia="Open Sans" w:hAnsi="Times New Roman" w:cs="Times New Roman"/>
                <w:i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 xml:space="preserve">Рівень вищої освіти </w:t>
            </w:r>
            <w:r w:rsidRPr="00D56138">
              <w:rPr>
                <w:rFonts w:ascii="Times New Roman" w:eastAsia="Open Sans" w:hAnsi="Times New Roman" w:cs="Times New Roman"/>
                <w:b/>
                <w:sz w:val="24"/>
                <w:szCs w:val="24"/>
                <w:shd w:val="clear" w:color="auto" w:fill="FFFFFF" w:themeFill="background1"/>
                <w:lang w:val="uk-UA"/>
              </w:rPr>
              <w:t>–</w:t>
            </w:r>
            <w:r w:rsidRPr="00D56138">
              <w:rPr>
                <w:rFonts w:ascii="Times New Roman" w:eastAsia="Open Sans" w:hAnsi="Times New Roman" w:cs="Times New Roman"/>
                <w:i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  <w:r w:rsidRPr="00D56138">
              <w:rPr>
                <w:rFonts w:ascii="Times New Roman" w:eastAsia="Open Sans" w:hAnsi="Times New Roman" w:cs="Times New Roman"/>
                <w:b/>
                <w:i/>
                <w:sz w:val="24"/>
                <w:szCs w:val="24"/>
                <w:shd w:val="clear" w:color="auto" w:fill="FFFFFF" w:themeFill="background1"/>
                <w:lang w:val="uk-UA"/>
              </w:rPr>
              <w:t xml:space="preserve">перший (бакалаврський) </w:t>
            </w:r>
          </w:p>
        </w:tc>
      </w:tr>
      <w:tr w:rsidR="000919A5" w:rsidRPr="00D258C2" w14:paraId="0497D655" w14:textId="77777777" w:rsidTr="00B97805">
        <w:trPr>
          <w:gridAfter w:val="1"/>
          <w:wAfter w:w="226" w:type="dxa"/>
          <w:trHeight w:val="552"/>
          <w:jc w:val="center"/>
        </w:trPr>
        <w:tc>
          <w:tcPr>
            <w:tcW w:w="2453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38FC" w14:textId="77777777" w:rsidR="000919A5" w:rsidRPr="00B217AC" w:rsidRDefault="000919A5" w:rsidP="00B97805">
            <w:pPr>
              <w:pStyle w:val="Normal1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1289" w14:textId="77777777" w:rsidR="000919A5" w:rsidRPr="00B217AC" w:rsidRDefault="000919A5" w:rsidP="00B97805">
            <w:pPr>
              <w:pStyle w:val="Normal1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будуть доступні </w:t>
            </w: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гідно розкладу </w:t>
            </w:r>
            <w:r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br/>
            </w: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за посиланням  </w:t>
            </w:r>
            <w:hyperlink r:id="rId7" w:history="1">
              <w:r w:rsidRPr="00B217AC">
                <w:rPr>
                  <w:rStyle w:val="a8"/>
                  <w:rFonts w:ascii="Times New Roman" w:eastAsia="Open Sans" w:hAnsi="Times New Roman" w:cs="Times New Roman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  <w:tr w:rsidR="000919A5" w:rsidRPr="00D258C2" w14:paraId="19553D6A" w14:textId="77777777" w:rsidTr="00B97805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359"/>
        </w:trPr>
        <w:tc>
          <w:tcPr>
            <w:tcW w:w="10311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3612" w14:textId="77777777" w:rsidR="000919A5" w:rsidRPr="00012B23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bookmarkStart w:id="2" w:name="_1fob9te" w:colFirst="0" w:colLast="0"/>
            <w:bookmarkStart w:id="3" w:name="_3znysh7" w:colFirst="0" w:colLast="0"/>
            <w:bookmarkEnd w:id="2"/>
            <w:bookmarkEnd w:id="3"/>
            <w:r w:rsidRPr="00C8675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Кафедра теорії та публічного права </w:t>
            </w:r>
          </w:p>
        </w:tc>
      </w:tr>
      <w:tr w:rsidR="000919A5" w:rsidRPr="00D258C2" w14:paraId="1D9D6B13" w14:textId="77777777" w:rsidTr="00B97805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387"/>
        </w:trPr>
        <w:tc>
          <w:tcPr>
            <w:tcW w:w="10311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BC0F" w14:textId="77777777" w:rsidR="000919A5" w:rsidRPr="00266CBE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66CBE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Лекції проводить</w:t>
            </w:r>
          </w:p>
          <w:p w14:paraId="07388044" w14:textId="77777777" w:rsidR="000919A5" w:rsidRPr="00266CBE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C873D5">
              <w:rPr>
                <w:rFonts w:ascii="Times New Roman" w:eastAsia="Open Sans" w:hAnsi="Times New Roman" w:cs="Times New Roman"/>
                <w:bCs/>
                <w:color w:val="auto"/>
                <w:sz w:val="24"/>
                <w:szCs w:val="24"/>
                <w:lang w:val="uk-UA"/>
              </w:rPr>
              <w:t>Кандидат юридичних наук, доцент, в.о. завідувача кафедри ТПП</w:t>
            </w:r>
            <w:r w:rsidRPr="00266CBE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Озель Віталіна Іванівна</w:t>
            </w:r>
          </w:p>
        </w:tc>
      </w:tr>
      <w:tr w:rsidR="000919A5" w:rsidRPr="00D258C2" w14:paraId="6FAF0033" w14:textId="77777777" w:rsidTr="00B97805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270"/>
        </w:trPr>
        <w:tc>
          <w:tcPr>
            <w:tcW w:w="25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7E7C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38EF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електронна пошта 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kafedrakap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val="ru-RU"/>
              </w:rPr>
              <w:t>@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ukr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net</w:t>
            </w:r>
          </w:p>
          <w:p w14:paraId="49DAF327" w14:textId="1096F2EA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>телефон кафедри</w:t>
            </w:r>
            <w:r>
              <w:rPr>
                <w:rFonts w:ascii="Times New Roman" w:eastAsia="Open Sans" w:hAnsi="Times New Roman" w:cs="Times New Roman"/>
                <w:color w:val="7030A0"/>
                <w:sz w:val="24"/>
                <w:szCs w:val="24"/>
                <w:lang w:val="uk-UA"/>
              </w:rPr>
              <w:t>:</w:t>
            </w:r>
            <w:r w:rsidRPr="00012B23">
              <w:rPr>
                <w:rFonts w:ascii="Times New Roman" w:eastAsia="Open Sans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Pr="00E031CB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+380 </w:t>
            </w:r>
            <w:r w:rsidR="00E031CB" w:rsidRPr="00E031CB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672323595</w:t>
            </w:r>
          </w:p>
        </w:tc>
      </w:tr>
      <w:tr w:rsidR="000919A5" w:rsidRPr="00D258C2" w14:paraId="5E7AFE89" w14:textId="77777777" w:rsidTr="00B97805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256"/>
        </w:trPr>
        <w:tc>
          <w:tcPr>
            <w:tcW w:w="2555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86FC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756" w:type="dxa"/>
            <w:gridSpan w:val="2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3F19" w14:textId="77777777" w:rsidR="000919A5" w:rsidRPr="00694583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9458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  <w:t>проспект Володимира Івасюка, 2, Київ, 04211</w:t>
            </w:r>
          </w:p>
          <w:p w14:paraId="486B7BD9" w14:textId="77777777" w:rsidR="000919A5" w:rsidRPr="00C873D5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аудиторія згідно розкладу</w:t>
            </w:r>
          </w:p>
        </w:tc>
      </w:tr>
      <w:tr w:rsidR="000919A5" w:rsidRPr="00B217AC" w14:paraId="0BCF9701" w14:textId="77777777" w:rsidTr="00B97805">
        <w:tblPrEx>
          <w:jc w:val="left"/>
          <w:tblBorders>
            <w:bottom w:val="none" w:sz="0" w:space="0" w:color="auto"/>
            <w:insideH w:val="single" w:sz="4" w:space="0" w:color="000000"/>
          </w:tblBorders>
        </w:tblPrEx>
        <w:trPr>
          <w:trHeight w:val="270"/>
        </w:trPr>
        <w:tc>
          <w:tcPr>
            <w:tcW w:w="25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AB48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B701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C873D5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Pr="00C873D5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0–14:30</w:t>
            </w:r>
          </w:p>
        </w:tc>
      </w:tr>
    </w:tbl>
    <w:p w14:paraId="35E0BB95" w14:textId="77777777" w:rsidR="000919A5" w:rsidRPr="00B217AC" w:rsidRDefault="000919A5" w:rsidP="000919A5">
      <w:pPr>
        <w:pStyle w:val="Normal1"/>
        <w:ind w:left="561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Семінарські / практичні заняття проводить </w:t>
      </w:r>
    </w:p>
    <w:tbl>
      <w:tblPr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0919A5" w:rsidRPr="00D258C2" w14:paraId="6CEF7ED7" w14:textId="77777777" w:rsidTr="00B97805">
        <w:trPr>
          <w:trHeight w:val="303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2224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C873D5">
              <w:rPr>
                <w:rFonts w:ascii="Times New Roman" w:eastAsia="Open Sans" w:hAnsi="Times New Roman" w:cs="Times New Roman"/>
                <w:bCs/>
                <w:color w:val="auto"/>
                <w:sz w:val="24"/>
                <w:szCs w:val="24"/>
                <w:lang w:val="uk-UA"/>
              </w:rPr>
              <w:t>Кандидат юридичних наук, доцент, в.о. завідувача кафедри ТПП</w:t>
            </w:r>
            <w:r w:rsidRPr="00266CBE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Озель Віталіна Іванівна</w:t>
            </w:r>
          </w:p>
        </w:tc>
      </w:tr>
      <w:tr w:rsidR="000919A5" w:rsidRPr="00D258C2" w14:paraId="6B3EC2EC" w14:textId="77777777" w:rsidTr="00B97805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EE0D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2A97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 xml:space="preserve">електронна пошта 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kafedrakap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val="ru-RU"/>
              </w:rPr>
              <w:t>@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ukr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C873D5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net</w:t>
            </w:r>
          </w:p>
          <w:p w14:paraId="384C895F" w14:textId="67A4FAF9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  <w:t>телефон кафедри</w:t>
            </w:r>
            <w:r>
              <w:rPr>
                <w:rFonts w:ascii="Times New Roman" w:eastAsia="Open Sans" w:hAnsi="Times New Roman" w:cs="Times New Roman"/>
                <w:color w:val="7030A0"/>
                <w:sz w:val="24"/>
                <w:szCs w:val="24"/>
                <w:lang w:val="uk-UA"/>
              </w:rPr>
              <w:t>:</w:t>
            </w:r>
            <w:r w:rsidRPr="00012B23">
              <w:rPr>
                <w:rFonts w:ascii="Times New Roman" w:eastAsia="Open Sans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Pr="00E031CB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+380 </w:t>
            </w:r>
            <w:r w:rsidR="00E031CB" w:rsidRPr="00E031CB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672323595</w:t>
            </w:r>
          </w:p>
        </w:tc>
      </w:tr>
      <w:tr w:rsidR="000919A5" w:rsidRPr="00D258C2" w14:paraId="10545709" w14:textId="77777777" w:rsidTr="00B97805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C787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602E" w14:textId="77777777" w:rsidR="000919A5" w:rsidRPr="00C873D5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873D5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  <w:t>проспект Володимира Івасюка, 2, Київ, 04211</w:t>
            </w:r>
          </w:p>
          <w:p w14:paraId="59C5B241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аудиторія згідно розкладу</w:t>
            </w:r>
          </w:p>
        </w:tc>
      </w:tr>
      <w:tr w:rsidR="000919A5" w:rsidRPr="00B217AC" w14:paraId="136B5D44" w14:textId="77777777" w:rsidTr="00B97805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AB92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</w:pPr>
            <w:r w:rsidRPr="00B217AC">
              <w:rPr>
                <w:rFonts w:ascii="Times New Roman" w:eastAsia="Open Sans" w:hAnsi="Times New Roman" w:cs="Times New Roman"/>
                <w:b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B578" w14:textId="77777777" w:rsidR="000919A5" w:rsidRPr="00B217AC" w:rsidRDefault="000919A5" w:rsidP="00B97805">
            <w:pPr>
              <w:pStyle w:val="Normal1"/>
              <w:ind w:left="284"/>
              <w:rPr>
                <w:rFonts w:ascii="Times New Roman" w:eastAsia="Open Sans" w:hAnsi="Times New Roman" w:cs="Times New Roman"/>
                <w:sz w:val="24"/>
                <w:szCs w:val="24"/>
                <w:lang w:val="uk-UA"/>
              </w:rPr>
            </w:pPr>
            <w:r w:rsidRPr="00C873D5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Pr="00C873D5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0–14:30</w:t>
            </w:r>
          </w:p>
        </w:tc>
      </w:tr>
    </w:tbl>
    <w:p w14:paraId="18E5B4AD" w14:textId="77777777" w:rsidR="000919A5" w:rsidRPr="00B217AC" w:rsidRDefault="000919A5" w:rsidP="000919A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510273" w14:textId="77777777" w:rsidR="000919A5" w:rsidRPr="000B6011" w:rsidRDefault="000919A5" w:rsidP="000919A5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дисципліни </w:t>
      </w:r>
    </w:p>
    <w:p w14:paraId="21D7D90F" w14:textId="77777777" w:rsidR="000919A5" w:rsidRPr="00BE7E64" w:rsidRDefault="000919A5" w:rsidP="000919A5">
      <w:pPr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0AEE1C6" w14:textId="77777777" w:rsidR="000919A5" w:rsidRPr="00416515" w:rsidRDefault="000919A5" w:rsidP="000919A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651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Метою вивчення</w:t>
      </w:r>
      <w:r w:rsidRPr="00416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навчальної дисципліни «</w:t>
      </w:r>
      <w:r w:rsidRPr="004165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Основи національної безпеки</w:t>
      </w:r>
      <w:r w:rsidRPr="00416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41651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 освоєння знань студентами щодо основ національної безпеки України, а саме: ознайомлення із основними теоретичними положеннями конституційного та адміністративного права щодо регулювання сфери національної безпеки та нормативно-правовими актами, що регламентують суспільні відносини в цій сфері; сформування повного й системного уявлення про національну безпеку та її структуру.</w:t>
      </w:r>
    </w:p>
    <w:p w14:paraId="00185428" w14:textId="77777777" w:rsidR="000919A5" w:rsidRPr="00416515" w:rsidRDefault="000919A5" w:rsidP="000919A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4" w:name="_Hlk208993893"/>
      <w:r w:rsidRPr="0041651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Основними завданнями</w:t>
      </w:r>
      <w:r w:rsidRPr="00416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вивчення дисципліни </w:t>
      </w:r>
      <w:r w:rsidRPr="0041651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 оволодіння теоретичними знаннями з питань правового регулювання в сфері національної безпеки; формування у студентів комплексного уявлення про основні цілі, завдання та ключові напрямки державної політики України в сфері національної безпеки, вмінь і навичок самостійного пошуку шляхів її реалізації з метою забезпечення національних інтересів і безпеки держави, суспільства та окремих громадян.</w:t>
      </w:r>
    </w:p>
    <w:p w14:paraId="4061334F" w14:textId="77777777" w:rsidR="000919A5" w:rsidRPr="00416515" w:rsidRDefault="000919A5" w:rsidP="000919A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18"/>
          <w:lang w:val="uk-UA"/>
        </w:rPr>
      </w:pPr>
      <w:r w:rsidRPr="00416515">
        <w:rPr>
          <w:rFonts w:ascii="Times New Roman" w:eastAsia="Times New Roman" w:hAnsi="Times New Roman" w:cs="Times New Roman"/>
          <w:b/>
          <w:sz w:val="24"/>
          <w:szCs w:val="18"/>
          <w:lang w:val="uk-UA"/>
        </w:rPr>
        <w:t>Міждисциплінарні зв’язки</w:t>
      </w:r>
    </w:p>
    <w:bookmarkEnd w:id="4"/>
    <w:p w14:paraId="7C5E6B80" w14:textId="77777777" w:rsidR="000919A5" w:rsidRPr="00E031CB" w:rsidRDefault="000919A5" w:rsidP="000919A5">
      <w:pPr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val="uk-UA" w:eastAsia="ru-RU"/>
        </w:rPr>
      </w:pPr>
      <w:r w:rsidRPr="00E031CB">
        <w:rPr>
          <w:rFonts w:ascii="Times New Roman" w:eastAsia="Times New Roman" w:hAnsi="Times New Roman" w:cs="Times New Roman"/>
          <w:b/>
          <w:i/>
          <w:sz w:val="24"/>
          <w:szCs w:val="18"/>
          <w:lang w:val="uk-UA" w:eastAsia="ru-RU"/>
        </w:rPr>
        <w:t>Попередньо вивчають</w:t>
      </w:r>
      <w:r w:rsidRPr="00E031CB">
        <w:rPr>
          <w:rFonts w:ascii="Times New Roman" w:eastAsia="Times New Roman" w:hAnsi="Times New Roman" w:cs="Times New Roman"/>
          <w:sz w:val="24"/>
          <w:szCs w:val="18"/>
          <w:lang w:val="uk-UA" w:eastAsia="ru-RU"/>
        </w:rPr>
        <w:t>: «Конституційне право України», «Теорія держави і права», «Історія політичних в правових учень», «Юридична деонтологія», «Система судових та правоохоронних органів», «Основи прав людини».</w:t>
      </w:r>
    </w:p>
    <w:p w14:paraId="4D4EFCC5" w14:textId="77777777" w:rsidR="000919A5" w:rsidRPr="00FC46DB" w:rsidRDefault="000919A5" w:rsidP="000919A5">
      <w:pPr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FC46DB">
        <w:rPr>
          <w:rFonts w:ascii="Times New Roman" w:eastAsia="Times New Roman" w:hAnsi="Times New Roman" w:cs="Times New Roman"/>
          <w:b/>
          <w:i/>
          <w:sz w:val="24"/>
          <w:szCs w:val="18"/>
          <w:lang w:val="ru-RU" w:eastAsia="ru-RU"/>
        </w:rPr>
        <w:t>Паралельно вивчають</w:t>
      </w:r>
      <w:r w:rsidRPr="00FC46DB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>: «Адміністративне право», «Кримінальне право», «Інформаційне право».</w:t>
      </w:r>
    </w:p>
    <w:p w14:paraId="6A43E15D" w14:textId="77777777" w:rsidR="000919A5" w:rsidRPr="00FC46DB" w:rsidRDefault="000919A5" w:rsidP="000919A5">
      <w:pPr>
        <w:ind w:firstLine="540"/>
        <w:jc w:val="both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FC46DB">
        <w:rPr>
          <w:rFonts w:ascii="Times New Roman" w:eastAsia="Times New Roman" w:hAnsi="Times New Roman" w:cs="Times New Roman"/>
          <w:b/>
          <w:i/>
          <w:sz w:val="24"/>
          <w:szCs w:val="18"/>
          <w:lang w:val="ru-RU" w:eastAsia="ru-RU"/>
        </w:rPr>
        <w:lastRenderedPageBreak/>
        <w:t>Послідовно вивчають</w:t>
      </w:r>
      <w:r w:rsidRPr="00FC46DB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>:  «Фінансове право», «Криміналістика», «Адміністративне судочинство та антикорупційна діяльність», «Критичне юридичне мислення».</w:t>
      </w:r>
    </w:p>
    <w:p w14:paraId="35201318" w14:textId="77777777" w:rsidR="000919A5" w:rsidRPr="00416515" w:rsidRDefault="000919A5" w:rsidP="000919A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A8952E4" w14:textId="77777777" w:rsidR="000919A5" w:rsidRPr="00416515" w:rsidRDefault="000919A5" w:rsidP="000919A5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6515">
        <w:rPr>
          <w:rFonts w:ascii="Times New Roman" w:hAnsi="Times New Roman" w:cs="Times New Roman"/>
          <w:b/>
          <w:sz w:val="24"/>
          <w:szCs w:val="18"/>
          <w:lang w:val="ru-RU"/>
        </w:rPr>
        <w:t>Програма</w:t>
      </w:r>
      <w:r w:rsidRPr="004165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навчальної дисципліни складається з таких модулів:</w:t>
      </w:r>
    </w:p>
    <w:p w14:paraId="713DC021" w14:textId="77777777" w:rsidR="000919A5" w:rsidRPr="00416515" w:rsidRDefault="000919A5" w:rsidP="000919A5">
      <w:pPr>
        <w:pStyle w:val="aa"/>
        <w:ind w:left="540" w:firstLine="0"/>
        <w:jc w:val="both"/>
        <w:rPr>
          <w:bCs/>
          <w:sz w:val="24"/>
        </w:rPr>
      </w:pPr>
      <w:bookmarkStart w:id="5" w:name="_Hlk208917406"/>
      <w:r w:rsidRPr="00416515">
        <w:rPr>
          <w:sz w:val="24"/>
        </w:rPr>
        <w:t xml:space="preserve">Модуль 1. </w:t>
      </w:r>
      <w:r w:rsidRPr="00416515">
        <w:rPr>
          <w:b/>
          <w:sz w:val="22"/>
          <w:szCs w:val="22"/>
        </w:rPr>
        <w:t xml:space="preserve">  </w:t>
      </w:r>
      <w:r w:rsidRPr="00416515">
        <w:rPr>
          <w:bCs/>
          <w:sz w:val="24"/>
        </w:rPr>
        <w:t>Теоретичні основи національної безпеки України</w:t>
      </w:r>
    </w:p>
    <w:p w14:paraId="6900A0E1" w14:textId="77777777" w:rsidR="000919A5" w:rsidRPr="00416515" w:rsidRDefault="000919A5" w:rsidP="000919A5">
      <w:pPr>
        <w:pStyle w:val="aa"/>
        <w:ind w:left="540" w:firstLine="0"/>
        <w:jc w:val="both"/>
        <w:rPr>
          <w:sz w:val="24"/>
        </w:rPr>
      </w:pPr>
      <w:r w:rsidRPr="00416515">
        <w:rPr>
          <w:sz w:val="24"/>
        </w:rPr>
        <w:t xml:space="preserve">Модуль 2. </w:t>
      </w:r>
      <w:r w:rsidRPr="00416515">
        <w:rPr>
          <w:bCs/>
          <w:sz w:val="24"/>
        </w:rPr>
        <w:t>Забезпечення національної безпеки в різних сферах діяльності</w:t>
      </w:r>
    </w:p>
    <w:p w14:paraId="5828D159" w14:textId="77777777" w:rsidR="000919A5" w:rsidRPr="00416515" w:rsidRDefault="000919A5" w:rsidP="000919A5">
      <w:pPr>
        <w:pStyle w:val="aa"/>
        <w:ind w:left="540" w:firstLine="0"/>
        <w:jc w:val="both"/>
        <w:rPr>
          <w:sz w:val="24"/>
        </w:rPr>
      </w:pPr>
      <w:r w:rsidRPr="00416515">
        <w:rPr>
          <w:sz w:val="24"/>
        </w:rPr>
        <w:t>Модуль 3. Контрольна робота (для здобувачів освіти заочної форми навчання)</w:t>
      </w:r>
    </w:p>
    <w:bookmarkEnd w:id="5"/>
    <w:p w14:paraId="30F4159B" w14:textId="77777777" w:rsidR="000919A5" w:rsidRPr="00416515" w:rsidRDefault="000919A5" w:rsidP="000919A5">
      <w:pPr>
        <w:ind w:firstLine="709"/>
        <w:rPr>
          <w:b/>
          <w:sz w:val="24"/>
          <w:szCs w:val="18"/>
          <w:lang w:val="ru-RU"/>
        </w:rPr>
      </w:pPr>
    </w:p>
    <w:p w14:paraId="1EED9FB8" w14:textId="77777777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bCs/>
          <w:lang w:val="uk-UA"/>
        </w:rPr>
      </w:pPr>
    </w:p>
    <w:p w14:paraId="1D152977" w14:textId="77777777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416515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вивчення навчальної дисципліни відводиться</w:t>
      </w:r>
      <w:r w:rsidRPr="004165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4 кредитів ЄКТС.</w:t>
      </w:r>
    </w:p>
    <w:p w14:paraId="4FE488FB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0D67DB5B" w14:textId="77777777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компетентності</w:t>
      </w:r>
    </w:p>
    <w:p w14:paraId="6456E130" w14:textId="77777777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E4D9B29" w14:textId="77777777" w:rsidR="000919A5" w:rsidRPr="000919A5" w:rsidRDefault="000919A5" w:rsidP="000919A5">
      <w:pPr>
        <w:pStyle w:val="ac"/>
        <w:keepNext/>
        <w:spacing w:before="56"/>
        <w:ind w:firstLine="709"/>
        <w:jc w:val="both"/>
        <w:rPr>
          <w:rFonts w:ascii="Times New Roman" w:hAnsi="Times New Roman" w:cs="Times New Roman"/>
          <w:bCs/>
          <w:iCs/>
          <w:sz w:val="22"/>
          <w:szCs w:val="22"/>
          <w:lang w:val="uk-UA"/>
        </w:rPr>
      </w:pPr>
      <w:bookmarkStart w:id="6" w:name="_Hlk209086336"/>
      <w:r w:rsidRPr="000919A5">
        <w:rPr>
          <w:rFonts w:ascii="Times New Roman" w:hAnsi="Times New Roman" w:cs="Times New Roman"/>
          <w:b/>
          <w:iCs/>
          <w:sz w:val="22"/>
          <w:szCs w:val="22"/>
          <w:lang w:val="uk-UA"/>
        </w:rPr>
        <w:t>Інтегральна компетентність</w:t>
      </w:r>
      <w:r w:rsidRPr="000919A5">
        <w:rPr>
          <w:rFonts w:ascii="Times New Roman" w:hAnsi="Times New Roman" w:cs="Times New Roman"/>
          <w:bCs/>
          <w:iCs/>
          <w:sz w:val="22"/>
          <w:szCs w:val="22"/>
          <w:lang w:val="uk-UA"/>
        </w:rPr>
        <w:t xml:space="preserve"> </w:t>
      </w:r>
    </w:p>
    <w:bookmarkEnd w:id="6"/>
    <w:p w14:paraId="22463ED3" w14:textId="77777777" w:rsidR="000919A5" w:rsidRPr="000919A5" w:rsidRDefault="000919A5" w:rsidP="000919A5">
      <w:pPr>
        <w:pStyle w:val="ac"/>
        <w:keepNext/>
        <w:spacing w:before="56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0919A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Інтегральна компетентність: Здатність розв’язувати складні спеціалізовані задачі у галузі правничої діяльності.</w:t>
      </w:r>
    </w:p>
    <w:p w14:paraId="59B8BA2E" w14:textId="77777777" w:rsidR="000919A5" w:rsidRPr="00E031CB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val="uk-UA"/>
        </w:rPr>
      </w:pPr>
    </w:p>
    <w:p w14:paraId="37C7ECC8" w14:textId="27109599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651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компетентності</w:t>
      </w:r>
      <w:r w:rsidRPr="00416515">
        <w:rPr>
          <w:rFonts w:ascii="Times New Roman" w:hAnsi="Times New Roman" w:cs="Times New Roman"/>
          <w:sz w:val="24"/>
          <w:szCs w:val="24"/>
          <w:lang w:val="uk-UA"/>
        </w:rPr>
        <w:t xml:space="preserve"> (ЗК) </w:t>
      </w:r>
    </w:p>
    <w:p w14:paraId="115E8EBB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ЗК1. Здатність до абстрактного мислення, аналізу та синтезу. </w:t>
      </w:r>
    </w:p>
    <w:p w14:paraId="6B3A20BE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ЗК2. Здатність застосовувати знання у практичних ситуаціях. </w:t>
      </w:r>
    </w:p>
    <w:p w14:paraId="68CB892A" w14:textId="3007005A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ЗК3. Знання та розуміння предметної області та розуміння професійної діяльності.</w:t>
      </w:r>
    </w:p>
    <w:p w14:paraId="47C0CB29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ЗК6. Здатність використовувати інформаційні та комунікаційні технології. </w:t>
      </w:r>
    </w:p>
    <w:p w14:paraId="17A542C2" w14:textId="4A3EB4BE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ЗК7. Здатність вчитися і оволодівати сучасними знаннями.</w:t>
      </w:r>
    </w:p>
    <w:p w14:paraId="62A8B67C" w14:textId="6B013AA1" w:rsidR="000919A5" w:rsidRP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ЗК11.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</w:r>
    </w:p>
    <w:p w14:paraId="65985227" w14:textId="4A5FB130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51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Спеціальні компетентності (СК) </w:t>
      </w:r>
    </w:p>
    <w:p w14:paraId="541D4DC9" w14:textId="30485B62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9A5">
        <w:rPr>
          <w:rFonts w:ascii="Times New Roman" w:hAnsi="Times New Roman" w:cs="Times New Roman"/>
          <w:sz w:val="24"/>
          <w:szCs w:val="24"/>
          <w:lang w:val="uk-UA"/>
        </w:rPr>
        <w:t>СК3. Цінування та повага до гідності людини як найвищої соціальної цінності, розуміння її правової природи.</w:t>
      </w:r>
    </w:p>
    <w:p w14:paraId="630D3926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СК7. Здатність застосовувати норми та інститути права, щонайменше з таких галузей,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 </w:t>
      </w:r>
    </w:p>
    <w:p w14:paraId="4584175E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СК8. Здатність застосовувати правові принципи та доктрини . </w:t>
      </w:r>
    </w:p>
    <w:p w14:paraId="33CAF8BE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СК9. Здатність використовувати бази даних органів юстиції та інформаційні технології необхідні під час здійснення юридичної діяльності. </w:t>
      </w:r>
    </w:p>
    <w:p w14:paraId="24368FF6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СК10. Здатність використовувати різноманітні інформаційні джерела для повного та всебічного встановлення певних обставин. </w:t>
      </w:r>
    </w:p>
    <w:p w14:paraId="62E69DD5" w14:textId="5C3DA6C2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СК11. Здатність визначати належні та прийнятні для юридичного аналізу факти.</w:t>
      </w:r>
    </w:p>
    <w:p w14:paraId="44334AE0" w14:textId="282E367C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СК13. Здатність до критичного та системного аналізу правових явищ.</w:t>
      </w:r>
    </w:p>
    <w:p w14:paraId="0FECEB9F" w14:textId="1E544513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СК16. Здатність до логічного, критичного і системного аналізу документів, розуміння їх правового характеру і значення</w:t>
      </w:r>
    </w:p>
    <w:p w14:paraId="21EAA061" w14:textId="77777777" w:rsidR="000919A5" w:rsidRP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876A4C" w14:textId="597E02C2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51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Програмні результати навчання (РН)</w:t>
      </w:r>
      <w:r w:rsidRPr="00416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16E5B56" w14:textId="77777777" w:rsidR="000919A5" w:rsidRP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РН 1. Визначати переконливість аргументів у процесі оцінки заздалегідь невідомих умов та обставин. </w:t>
      </w:r>
    </w:p>
    <w:p w14:paraId="0CEB3A17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РН 3. Проводити збір і інтегрований аналіз матеріалів з різних джерел. </w:t>
      </w:r>
    </w:p>
    <w:p w14:paraId="6C43DE71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РН 5. Давати короткий правовий висновок щодо окремих фактичних обставин з достатньою обґрунтованістю. </w:t>
      </w:r>
    </w:p>
    <w:p w14:paraId="43232978" w14:textId="15A20988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РН 6. Оцінювати недоліки і переваги певних правових аргументів, аналізуючи відому проблему.</w:t>
      </w:r>
    </w:p>
    <w:p w14:paraId="6B20375F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РН 13. Знати та розуміти особливості реалізації та застосування норм матеріального і процесуального права. </w:t>
      </w:r>
    </w:p>
    <w:p w14:paraId="6A5A35FD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РН 14. Використовувати статистичну інформацію, отриману з першоджерел та вторинних джерел для правничої діяльності. </w:t>
      </w:r>
    </w:p>
    <w:p w14:paraId="2FED6CF5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 xml:space="preserve">РН 15. Вільно використовувати для правничої діяльності доступні інформаційні технології і бази даних. </w:t>
      </w:r>
    </w:p>
    <w:p w14:paraId="04545192" w14:textId="21D628F1" w:rsidR="000919A5" w:rsidRP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9A5">
        <w:rPr>
          <w:rFonts w:ascii="Times New Roman" w:hAnsi="Times New Roman" w:cs="Times New Roman"/>
          <w:sz w:val="24"/>
          <w:szCs w:val="24"/>
          <w:lang w:val="ru-RU"/>
        </w:rPr>
        <w:t>РН 16. Використовувати комп’ютерні програмами, необхідні у правничій діяльності.</w:t>
      </w:r>
    </w:p>
    <w:p w14:paraId="6900EF57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919A5">
        <w:rPr>
          <w:rFonts w:ascii="Times New Roman" w:hAnsi="Times New Roman" w:cs="Times New Roman"/>
          <w:sz w:val="22"/>
          <w:szCs w:val="22"/>
          <w:lang w:val="ru-RU"/>
        </w:rPr>
        <w:t xml:space="preserve">РН 19. Пояснювати природу та зміст основних правових явищ і процесів. </w:t>
      </w:r>
    </w:p>
    <w:p w14:paraId="1FAD6164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919A5">
        <w:rPr>
          <w:rFonts w:ascii="Times New Roman" w:hAnsi="Times New Roman" w:cs="Times New Roman"/>
          <w:sz w:val="22"/>
          <w:szCs w:val="22"/>
          <w:lang w:val="ru-RU"/>
        </w:rPr>
        <w:t xml:space="preserve">РН 20. Виокремлювати і аналізувати юридично значущі факти і робити обґрунтовані правові висновки. </w:t>
      </w:r>
    </w:p>
    <w:p w14:paraId="47C61151" w14:textId="408DEC41" w:rsidR="000919A5" w:rsidRP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919A5">
        <w:rPr>
          <w:rFonts w:ascii="Times New Roman" w:hAnsi="Times New Roman" w:cs="Times New Roman"/>
          <w:sz w:val="22"/>
          <w:szCs w:val="22"/>
          <w:lang w:val="ru-RU"/>
        </w:rPr>
        <w:t>РН 22. Надавати консультації щодо можливих способів захисту прав та інтересів клієнтів у різних правових ситуаціях.</w:t>
      </w:r>
    </w:p>
    <w:p w14:paraId="2301C2FC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4932CD1" w14:textId="77777777" w:rsidR="000919A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E5AA6A1" w14:textId="77777777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Інформаційний обсяг</w:t>
      </w:r>
      <w:r w:rsidRPr="004165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1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навчальної дисципліни</w:t>
      </w:r>
    </w:p>
    <w:p w14:paraId="06B752AC" w14:textId="77777777" w:rsidR="000919A5" w:rsidRPr="00416515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41EB3E57" w14:textId="77777777" w:rsidR="000919A5" w:rsidRPr="00416515" w:rsidRDefault="000919A5" w:rsidP="000919A5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Модуль 1</w:t>
      </w:r>
    </w:p>
    <w:p w14:paraId="78C36FBC" w14:textId="77777777" w:rsidR="000919A5" w:rsidRPr="00416515" w:rsidRDefault="000919A5" w:rsidP="000919A5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7" w:name="_Hlk209086263"/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Теоретичні основи національної безпеки України</w:t>
      </w:r>
      <w:bookmarkEnd w:id="7"/>
    </w:p>
    <w:p w14:paraId="7CA28138" w14:textId="77777777" w:rsidR="000919A5" w:rsidRPr="00416515" w:rsidRDefault="000919A5" w:rsidP="000919A5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44405A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1. ПОНЯТТЯ </w:t>
      </w:r>
      <w:r w:rsidRPr="00416515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НаціональнОЇ безпекИ як правовОЇ категоріЇ </w:t>
      </w:r>
    </w:p>
    <w:p w14:paraId="32656BAD" w14:textId="77777777" w:rsidR="000919A5" w:rsidRPr="00416515" w:rsidRDefault="000919A5" w:rsidP="000919A5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Поняття та категорії національної безпеки.</w:t>
      </w:r>
    </w:p>
    <w:p w14:paraId="77E0A16A" w14:textId="77777777" w:rsidR="000919A5" w:rsidRPr="00416515" w:rsidRDefault="000919A5" w:rsidP="000919A5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Основні об'єкти  та суб'єкти національної безпеки.</w:t>
      </w:r>
    </w:p>
    <w:p w14:paraId="7F9D557B" w14:textId="77777777" w:rsidR="000919A5" w:rsidRPr="00416515" w:rsidRDefault="000919A5" w:rsidP="000919A5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Поняття та зміст національних інтересів та національних цілей. </w:t>
      </w:r>
    </w:p>
    <w:p w14:paraId="51E53C8E" w14:textId="77777777" w:rsidR="000919A5" w:rsidRPr="00416515" w:rsidRDefault="000919A5" w:rsidP="000919A5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Поняття  та види загроз національній безпеці. </w:t>
      </w:r>
    </w:p>
    <w:p w14:paraId="6250EA93" w14:textId="77777777" w:rsidR="000919A5" w:rsidRPr="00416515" w:rsidRDefault="000919A5" w:rsidP="000919A5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Існуючі загрози у різних сферах суспільного життя.</w:t>
      </w:r>
    </w:p>
    <w:p w14:paraId="5544052F" w14:textId="77777777" w:rsidR="000919A5" w:rsidRPr="00416515" w:rsidRDefault="000919A5" w:rsidP="000919A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87B89D" w14:textId="77777777" w:rsidR="000919A5" w:rsidRPr="00416515" w:rsidRDefault="000919A5" w:rsidP="000919A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2. </w:t>
      </w:r>
      <w:r w:rsidRPr="004165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Нормативно-правове забезпечення національної безпеки.</w:t>
      </w: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AC21F06" w14:textId="77777777" w:rsidR="000919A5" w:rsidRPr="00416515" w:rsidRDefault="000919A5" w:rsidP="000919A5">
      <w:pPr>
        <w:pStyle w:val="a7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та зміст нормативно-правового забезпечення національної безпеки. </w:t>
      </w:r>
    </w:p>
    <w:p w14:paraId="142D07AB" w14:textId="77777777" w:rsidR="000919A5" w:rsidRPr="00416515" w:rsidRDefault="000919A5" w:rsidP="000919A5">
      <w:pPr>
        <w:pStyle w:val="a7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Принципи та засоби формування нормативно-правового поля забезпечення національної безпеки. </w:t>
      </w:r>
    </w:p>
    <w:p w14:paraId="1E8BE079" w14:textId="77777777" w:rsidR="000919A5" w:rsidRPr="00416515" w:rsidRDefault="000919A5" w:rsidP="000919A5">
      <w:pPr>
        <w:pStyle w:val="a7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Ієрархія системи нормативно-правових актів, що регулюють суспільні відносини в сфері національної безпеки. </w:t>
      </w:r>
    </w:p>
    <w:p w14:paraId="772F4205" w14:textId="77777777" w:rsidR="000919A5" w:rsidRPr="00416515" w:rsidRDefault="000919A5" w:rsidP="000919A5">
      <w:pPr>
        <w:pStyle w:val="a7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Конституція України – Основний закон у сфері забезпечення національної безпеки.</w:t>
      </w:r>
    </w:p>
    <w:p w14:paraId="6B049F44" w14:textId="77777777" w:rsidR="000919A5" w:rsidRPr="00416515" w:rsidRDefault="000919A5" w:rsidP="000919A5">
      <w:pPr>
        <w:pStyle w:val="a7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Основні положення Закону України “Про основи національної безпеки України”. </w:t>
      </w:r>
    </w:p>
    <w:p w14:paraId="2B5EF1CF" w14:textId="77777777" w:rsidR="000919A5" w:rsidRPr="00416515" w:rsidRDefault="000919A5" w:rsidP="000919A5">
      <w:pPr>
        <w:pStyle w:val="a7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Стратегія та Доктрини національної безпеки України.</w:t>
      </w:r>
    </w:p>
    <w:p w14:paraId="746F60A5" w14:textId="77777777" w:rsidR="000919A5" w:rsidRPr="00416515" w:rsidRDefault="000919A5" w:rsidP="000919A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DBA0F6" w14:textId="77777777" w:rsidR="000919A5" w:rsidRPr="00416515" w:rsidRDefault="000919A5" w:rsidP="000919A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BAE37E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3. </w:t>
      </w:r>
      <w:r w:rsidRPr="004165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Забезпечення геополітичної та зовнішньо-політичної безпеки України</w:t>
      </w:r>
      <w:r w:rsidRPr="00416515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 xml:space="preserve"> </w:t>
      </w:r>
    </w:p>
    <w:p w14:paraId="37B648CB" w14:textId="77777777" w:rsidR="000919A5" w:rsidRPr="00416515" w:rsidRDefault="000919A5" w:rsidP="000919A5">
      <w:pPr>
        <w:pStyle w:val="a7"/>
        <w:widowControl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Поняття геополітичної безпеки. </w:t>
      </w:r>
    </w:p>
    <w:p w14:paraId="67135C6D" w14:textId="77777777" w:rsidR="000919A5" w:rsidRPr="00416515" w:rsidRDefault="000919A5" w:rsidP="000919A5">
      <w:pPr>
        <w:pStyle w:val="a7"/>
        <w:widowControl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 як суб’єкт геополітики та сучасні загрози геополітичній безпеці. </w:t>
      </w:r>
    </w:p>
    <w:p w14:paraId="6CCDA2C7" w14:textId="77777777" w:rsidR="000919A5" w:rsidRPr="00416515" w:rsidRDefault="000919A5" w:rsidP="000919A5">
      <w:pPr>
        <w:pStyle w:val="a7"/>
        <w:widowControl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Зовнішньополітична безпека держави. </w:t>
      </w:r>
    </w:p>
    <w:p w14:paraId="27EA9CB0" w14:textId="77777777" w:rsidR="000919A5" w:rsidRPr="00416515" w:rsidRDefault="000919A5" w:rsidP="000919A5">
      <w:pPr>
        <w:pStyle w:val="a7"/>
        <w:widowControl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Стратегія зовнішньополітичної діяльності України. Напрями зовнішньополітичної діяльності. </w:t>
      </w:r>
    </w:p>
    <w:p w14:paraId="6E89D118" w14:textId="77777777" w:rsidR="000919A5" w:rsidRPr="00416515" w:rsidRDefault="000919A5" w:rsidP="000919A5">
      <w:pPr>
        <w:pStyle w:val="a7"/>
        <w:widowControl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Шляхи нормативного забезпечення закріпленого у Конституції України євроатлантичного процесу</w:t>
      </w:r>
    </w:p>
    <w:p w14:paraId="382778A9" w14:textId="77777777" w:rsidR="000919A5" w:rsidRPr="00416515" w:rsidRDefault="000919A5" w:rsidP="000919A5">
      <w:pPr>
        <w:pStyle w:val="a7"/>
        <w:widowControl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eastAsia="ru-RU"/>
        </w:rPr>
        <w:t>Міжнародне військове співробітництво України.</w:t>
      </w:r>
    </w:p>
    <w:p w14:paraId="5D4CB772" w14:textId="77777777" w:rsidR="000919A5" w:rsidRPr="00416515" w:rsidRDefault="000919A5" w:rsidP="000919A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267843" w14:textId="77777777" w:rsidR="000919A5" w:rsidRPr="00416515" w:rsidRDefault="000919A5" w:rsidP="000919A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4. СИСТЕМА ЗАБЕЗПЕЧЕННЯ НАЦІОНАЛЬНОЇ БЕЗПЕКИ УКРАЇНИ </w:t>
      </w:r>
    </w:p>
    <w:p w14:paraId="55E0991A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та зміст системи національної безпеки </w:t>
      </w:r>
    </w:p>
    <w:p w14:paraId="245E5077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Сутність та мета системи забезпечення національної безпеки.</w:t>
      </w:r>
    </w:p>
    <w:p w14:paraId="5141ACC9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Структура системи національної безпеки Української держави </w:t>
      </w:r>
    </w:p>
    <w:p w14:paraId="5F8E86C4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Завдання системи забезпечення національної безпеки України. </w:t>
      </w:r>
    </w:p>
    <w:p w14:paraId="79D4EEAE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Принципи створення системи забезпечення національної безпеки та її ефективність. </w:t>
      </w:r>
    </w:p>
    <w:p w14:paraId="78D59579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Принципи функціонування системи забезпечення національної безпеки. </w:t>
      </w:r>
    </w:p>
    <w:p w14:paraId="34D4445C" w14:textId="77777777" w:rsidR="000919A5" w:rsidRPr="00416515" w:rsidRDefault="000919A5" w:rsidP="000919A5">
      <w:pPr>
        <w:pStyle w:val="a7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Гарантії ефективного забезпечення національної безпеки.</w:t>
      </w:r>
    </w:p>
    <w:p w14:paraId="4E4F4B92" w14:textId="77777777" w:rsidR="000919A5" w:rsidRPr="00416515" w:rsidRDefault="000919A5" w:rsidP="000919A5">
      <w:pPr>
        <w:pStyle w:val="a7"/>
        <w:ind w:left="1429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3130B30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5. </w:t>
      </w:r>
      <w:r w:rsidRPr="00416515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Система управління національною безпекою.</w:t>
      </w:r>
      <w:r w:rsidRPr="004165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14:paraId="1CA1008A" w14:textId="77777777" w:rsidR="000919A5" w:rsidRPr="00416515" w:rsidRDefault="000919A5" w:rsidP="000919A5">
      <w:pPr>
        <w:pStyle w:val="a7"/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Сутність системи управління системою національної безпеки. </w:t>
      </w:r>
    </w:p>
    <w:p w14:paraId="679E6846" w14:textId="77777777" w:rsidR="000919A5" w:rsidRPr="00416515" w:rsidRDefault="000919A5" w:rsidP="000919A5">
      <w:pPr>
        <w:pStyle w:val="a7"/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Складові системи управління національною безпекою. </w:t>
      </w:r>
    </w:p>
    <w:p w14:paraId="431343D5" w14:textId="77777777" w:rsidR="000919A5" w:rsidRPr="00416515" w:rsidRDefault="000919A5" w:rsidP="000919A5">
      <w:pPr>
        <w:pStyle w:val="a7"/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Сутність, завдання та функції та складові недержавної системи національної безпеки. </w:t>
      </w:r>
    </w:p>
    <w:p w14:paraId="551E2CA0" w14:textId="77777777" w:rsidR="000919A5" w:rsidRPr="00416515" w:rsidRDefault="000919A5" w:rsidP="000919A5">
      <w:pPr>
        <w:pStyle w:val="a7"/>
        <w:ind w:left="2509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14:paraId="01A2E5B3" w14:textId="77777777" w:rsidR="000919A5" w:rsidRPr="00416515" w:rsidRDefault="000919A5" w:rsidP="000919A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Модуль 2</w:t>
      </w:r>
    </w:p>
    <w:p w14:paraId="6152A2E5" w14:textId="77777777" w:rsidR="000919A5" w:rsidRPr="00416515" w:rsidRDefault="000919A5" w:rsidP="000919A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8" w:name="_Hlk209086281"/>
      <w:r w:rsidRPr="00416515">
        <w:rPr>
          <w:rFonts w:ascii="Times New Roman" w:hAnsi="Times New Roman" w:cs="Times New Roman"/>
          <w:lang w:val="ru-RU"/>
        </w:rPr>
        <w:t xml:space="preserve"> </w:t>
      </w: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Забезпечення національної безпеки в різних сферах діяльності</w:t>
      </w:r>
      <w:bookmarkEnd w:id="8"/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14:paraId="3A40251A" w14:textId="77777777" w:rsidR="000919A5" w:rsidRPr="00416515" w:rsidRDefault="000919A5" w:rsidP="000919A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DC29B1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6. </w:t>
      </w: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ОРГАНІЗАЦІНО-ПРАВОВІ МЕХАНІЗМИ ЗАХИСТУ ДЕРЖАВИ ТА ЛЮДИНИ </w:t>
      </w:r>
    </w:p>
    <w:p w14:paraId="1E383D93" w14:textId="77777777" w:rsidR="000919A5" w:rsidRPr="00416515" w:rsidRDefault="000919A5" w:rsidP="000919A5">
      <w:pPr>
        <w:pStyle w:val="a7"/>
        <w:widowControl/>
        <w:numPr>
          <w:ilvl w:val="6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Захист конституційного ладу, суверенітету, територіальної цілісності та недоторканності України — найважливіша функція держави </w:t>
      </w:r>
    </w:p>
    <w:p w14:paraId="6E9EF4CF" w14:textId="77777777" w:rsidR="000919A5" w:rsidRPr="00416515" w:rsidRDefault="000919A5" w:rsidP="000919A5">
      <w:pPr>
        <w:pStyle w:val="a7"/>
        <w:widowControl/>
        <w:numPr>
          <w:ilvl w:val="6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Захист конституційних прав людини та гарантування її особистої безпеки в умовах сучасних викликів та загроз </w:t>
      </w:r>
    </w:p>
    <w:p w14:paraId="6322A32E" w14:textId="77777777" w:rsidR="000919A5" w:rsidRPr="00416515" w:rsidRDefault="000919A5" w:rsidP="000919A5">
      <w:pPr>
        <w:pStyle w:val="a7"/>
        <w:widowControl/>
        <w:numPr>
          <w:ilvl w:val="6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4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Громадянське суспільство як об’єкт національної безпеки Української держави </w:t>
      </w:r>
    </w:p>
    <w:p w14:paraId="42DB10D3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92144D1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7. </w:t>
      </w:r>
      <w:r w:rsidRPr="00416515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Державна політика забезпечення обороноздатності України</w:t>
      </w:r>
      <w:r w:rsidRPr="004165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3C5A01C8" w14:textId="77777777" w:rsidR="000919A5" w:rsidRPr="00416515" w:rsidRDefault="000919A5" w:rsidP="000919A5">
      <w:pPr>
        <w:pStyle w:val="a7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Принципи побудови системи забезпечення обороноздатності держави, структура та функції збройних сил </w:t>
      </w:r>
    </w:p>
    <w:p w14:paraId="64033929" w14:textId="77777777" w:rsidR="000919A5" w:rsidRPr="00416515" w:rsidRDefault="000919A5" w:rsidP="000919A5">
      <w:pPr>
        <w:pStyle w:val="a7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Воєнна політики, воєнно-політичний курс держави та основи військового будівництва </w:t>
      </w:r>
    </w:p>
    <w:p w14:paraId="6AB4BC20" w14:textId="77777777" w:rsidR="000919A5" w:rsidRPr="00416515" w:rsidRDefault="000919A5" w:rsidP="000919A5">
      <w:pPr>
        <w:tabs>
          <w:tab w:val="left" w:pos="993"/>
        </w:tabs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Нормативне забезпечення оборони. Мобілізація </w:t>
      </w:r>
    </w:p>
    <w:p w14:paraId="32A1F67C" w14:textId="77777777" w:rsidR="000919A5" w:rsidRPr="00416515" w:rsidRDefault="000919A5" w:rsidP="000919A5">
      <w:pPr>
        <w:tabs>
          <w:tab w:val="left" w:pos="993"/>
        </w:tabs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 Основи національного спротиву</w:t>
      </w:r>
    </w:p>
    <w:p w14:paraId="0A79CB3E" w14:textId="77777777" w:rsidR="000919A5" w:rsidRPr="00416515" w:rsidRDefault="000919A5" w:rsidP="000919A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D76B4FA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8. </w:t>
      </w:r>
      <w:r w:rsidRPr="004165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Забезпечення інформаційної безпеки України</w:t>
      </w: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4165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E09E882" w14:textId="77777777" w:rsidR="000919A5" w:rsidRPr="00416515" w:rsidRDefault="000919A5" w:rsidP="000919A5">
      <w:pPr>
        <w:pStyle w:val="a7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інформаційної безпеки України та її зміст. </w:t>
      </w:r>
    </w:p>
    <w:p w14:paraId="6D29AFA5" w14:textId="77777777" w:rsidR="000919A5" w:rsidRPr="00416515" w:rsidRDefault="000919A5" w:rsidP="000919A5">
      <w:pPr>
        <w:pStyle w:val="a7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Загрози інформаційній безпеці в системі державного управління. </w:t>
      </w:r>
    </w:p>
    <w:p w14:paraId="734446C6" w14:textId="77777777" w:rsidR="000919A5" w:rsidRPr="00416515" w:rsidRDefault="000919A5" w:rsidP="000919A5">
      <w:pPr>
        <w:pStyle w:val="a7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Система забезпечення інформаційної безпеки України. </w:t>
      </w:r>
    </w:p>
    <w:p w14:paraId="1D5C0142" w14:textId="77777777" w:rsidR="000919A5" w:rsidRPr="00416515" w:rsidRDefault="000919A5" w:rsidP="000919A5">
      <w:pPr>
        <w:pStyle w:val="a7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Функції та повноваження суб’єктів забезпечення інформаційної безпеки. </w:t>
      </w:r>
    </w:p>
    <w:p w14:paraId="6DA90708" w14:textId="77777777" w:rsidR="000919A5" w:rsidRPr="00416515" w:rsidRDefault="000919A5" w:rsidP="000919A5">
      <w:pPr>
        <w:pStyle w:val="a7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Державна політика національної безпеки в інформаційній сфері. </w:t>
      </w:r>
    </w:p>
    <w:p w14:paraId="087FB7BE" w14:textId="77777777" w:rsidR="000919A5" w:rsidRPr="00416515" w:rsidRDefault="000919A5" w:rsidP="000919A5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B8B4FD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9. </w:t>
      </w:r>
      <w:r w:rsidRPr="004165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Стан та перспективи забезпечення екологічної безпеки України.</w:t>
      </w:r>
      <w:r w:rsidRPr="00416515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 xml:space="preserve"> </w:t>
      </w:r>
    </w:p>
    <w:p w14:paraId="170413E5" w14:textId="77777777" w:rsidR="000919A5" w:rsidRPr="00416515" w:rsidRDefault="000919A5" w:rsidP="000919A5">
      <w:pPr>
        <w:pStyle w:val="a7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та зміст екологічної безпеки України. </w:t>
      </w:r>
    </w:p>
    <w:p w14:paraId="127C04B2" w14:textId="77777777" w:rsidR="000919A5" w:rsidRPr="00416515" w:rsidRDefault="000919A5" w:rsidP="000919A5">
      <w:pPr>
        <w:pStyle w:val="a7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Загрози екологічній безпеці. </w:t>
      </w:r>
    </w:p>
    <w:p w14:paraId="3ACCE599" w14:textId="77777777" w:rsidR="000919A5" w:rsidRPr="00416515" w:rsidRDefault="000919A5" w:rsidP="000919A5">
      <w:pPr>
        <w:pStyle w:val="a7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екологічної безпеки України. </w:t>
      </w:r>
    </w:p>
    <w:p w14:paraId="6190FC9E" w14:textId="77777777" w:rsidR="000919A5" w:rsidRPr="00416515" w:rsidRDefault="000919A5" w:rsidP="000919A5">
      <w:pPr>
        <w:pStyle w:val="a7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Напрями забезпечення національної безпеки в екологічній сфері. </w:t>
      </w:r>
    </w:p>
    <w:p w14:paraId="123811AB" w14:textId="77777777" w:rsidR="000919A5" w:rsidRPr="00416515" w:rsidRDefault="000919A5" w:rsidP="000919A5">
      <w:pPr>
        <w:pStyle w:val="a7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eastAsia="ru-RU"/>
        </w:rPr>
        <w:t xml:space="preserve">Державна система моніторингу довкілля. </w:t>
      </w:r>
    </w:p>
    <w:p w14:paraId="0C0A7F8D" w14:textId="77777777" w:rsidR="000919A5" w:rsidRPr="00416515" w:rsidRDefault="000919A5" w:rsidP="000919A5">
      <w:pPr>
        <w:pStyle w:val="a7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Функції суб’єктів моніторингу навколишнього середовища.</w:t>
      </w:r>
    </w:p>
    <w:p w14:paraId="09CC0111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51AF88" w14:textId="77777777" w:rsidR="000919A5" w:rsidRPr="00416515" w:rsidRDefault="000919A5" w:rsidP="000919A5">
      <w:p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4165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10. </w:t>
      </w:r>
      <w:r w:rsidRPr="004165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Особливості забезпечення економічної безпеки України.</w:t>
      </w:r>
    </w:p>
    <w:p w14:paraId="42C7E3C0" w14:textId="77777777" w:rsidR="000919A5" w:rsidRPr="0041651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та зміст економічної безпеки України. </w:t>
      </w:r>
    </w:p>
    <w:p w14:paraId="09791398" w14:textId="77777777" w:rsidR="000919A5" w:rsidRPr="0041651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Поняття та види загроз національній безпеці в економічній сфері. </w:t>
      </w:r>
    </w:p>
    <w:p w14:paraId="04F175B4" w14:textId="77777777" w:rsidR="000919A5" w:rsidRPr="0041651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Основні складові економічної безпеки та їх характеристика. </w:t>
      </w:r>
    </w:p>
    <w:p w14:paraId="3E3D38CE" w14:textId="77777777" w:rsidR="000919A5" w:rsidRPr="0041651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>Система забезпечення економічної безпеки України. Напрями забезпечення національної безпеки в економічній сфері.</w:t>
      </w:r>
    </w:p>
    <w:p w14:paraId="4DB91C70" w14:textId="77777777" w:rsidR="000919A5" w:rsidRPr="0041651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Сутність та структура тіньової економіки. </w:t>
      </w:r>
    </w:p>
    <w:p w14:paraId="5184DA37" w14:textId="77777777" w:rsidR="000919A5" w:rsidRPr="0041651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5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Методи оцінки тіньової економічної діяльності. </w:t>
      </w:r>
    </w:p>
    <w:p w14:paraId="5035E6D0" w14:textId="096520E3" w:rsidR="000919A5" w:rsidRPr="000919A5" w:rsidRDefault="000919A5" w:rsidP="000919A5">
      <w:pPr>
        <w:pStyle w:val="a7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19A5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Напрями детінізації економіки України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0919A5">
        <w:rPr>
          <w:rFonts w:ascii="Times New Roman" w:hAnsi="Times New Roman" w:cs="Times New Roman"/>
          <w:sz w:val="24"/>
          <w:szCs w:val="24"/>
          <w:lang w:val="ru-RU" w:eastAsia="ru-RU"/>
        </w:rPr>
        <w:t>Протидія легалізації (відмиванню) доходів, одержавних злочинним шляхом.</w:t>
      </w:r>
      <w:r w:rsidRPr="000919A5">
        <w:rPr>
          <w:rFonts w:ascii="Times New Roman" w:hAnsi="Times New Roman" w:cs="Times New Roman"/>
          <w:sz w:val="24"/>
          <w:szCs w:val="24"/>
          <w:lang w:val="ru-RU" w:eastAsia="ru-RU"/>
        </w:rPr>
        <w:cr/>
      </w:r>
    </w:p>
    <w:p w14:paraId="3EE49BF2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b/>
          <w:sz w:val="22"/>
          <w:szCs w:val="22"/>
          <w:lang w:val="uk-UA"/>
        </w:rPr>
        <w:t>Методи контролю:</w:t>
      </w:r>
    </w:p>
    <w:p w14:paraId="633F5958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>тестовий контроль;</w:t>
      </w:r>
    </w:p>
    <w:p w14:paraId="10537B49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>письмові контрольні робити;</w:t>
      </w:r>
    </w:p>
    <w:p w14:paraId="6DAD4BBA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>співбесіда за матеріалами розглянутої теми;</w:t>
      </w:r>
    </w:p>
    <w:p w14:paraId="2C3EFEDB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>письмове фронтальне опитування здобувачів вищої освіти на початку чи в кінці лекції;</w:t>
      </w:r>
    </w:p>
    <w:p w14:paraId="07C3DAC6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>фронтальне, індивідуальне та комбіноване усне опитування;</w:t>
      </w:r>
    </w:p>
    <w:p w14:paraId="7FAC8EC8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>експрес-контроль;</w:t>
      </w:r>
    </w:p>
    <w:p w14:paraId="19EE78FB" w14:textId="77777777" w:rsidR="000919A5" w:rsidRPr="00C873D5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ab/>
        <w:t xml:space="preserve">перевірка виконання завдань для самостійної роботи. </w:t>
      </w:r>
    </w:p>
    <w:p w14:paraId="6CA4056E" w14:textId="3592DF83" w:rsidR="000919A5" w:rsidRPr="00BE7E64" w:rsidRDefault="000919A5" w:rsidP="000919A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873D5">
        <w:rPr>
          <w:rFonts w:ascii="Times New Roman" w:hAnsi="Times New Roman" w:cs="Times New Roman"/>
          <w:sz w:val="22"/>
          <w:szCs w:val="22"/>
          <w:lang w:val="uk-UA"/>
        </w:rPr>
        <w:t>Підсумковий контроль досягнутих результатів навчання –</w:t>
      </w:r>
      <w:r>
        <w:rPr>
          <w:rFonts w:ascii="Times New Roman" w:hAnsi="Times New Roman" w:cs="Times New Roman"/>
          <w:sz w:val="22"/>
          <w:szCs w:val="22"/>
          <w:lang w:val="uk-UA"/>
        </w:rPr>
        <w:t>залік</w:t>
      </w:r>
      <w:r w:rsidRPr="00C873D5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6B713B67" w14:textId="77777777" w:rsidR="000919A5" w:rsidRPr="00BE7E64" w:rsidRDefault="000919A5" w:rsidP="000919A5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200D4BA" w14:textId="77777777" w:rsidR="000919A5" w:rsidRPr="00B217AC" w:rsidRDefault="000919A5" w:rsidP="000919A5">
      <w:pPr>
        <w:jc w:val="both"/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</w:pPr>
      <w:bookmarkStart w:id="9" w:name="_3dy6vkm" w:colFirst="0" w:colLast="0"/>
      <w:bookmarkEnd w:id="9"/>
      <w:r w:rsidRPr="00B217AC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Джерела для вивчення дисципліни – </w:t>
      </w:r>
    </w:p>
    <w:p w14:paraId="24EDDC95" w14:textId="77777777" w:rsidR="000919A5" w:rsidRPr="00C873D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Офіційний веб-сайт Верховної Ради України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hyperlink r:id="rId8" w:history="1">
        <w:r w:rsidRPr="00D1122E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http://portal.rada.gov.ua</w:t>
        </w:r>
      </w:hyperlink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54340117" w14:textId="77777777" w:rsidR="000919A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Офіційний веб-сайт Кабінету Міністрів України </w:t>
      </w:r>
      <w:hyperlink r:id="rId9" w:history="1">
        <w:r w:rsidRPr="00D1122E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http://kmu.gov.ua</w:t>
        </w:r>
      </w:hyperlink>
    </w:p>
    <w:p w14:paraId="6A1ABBB3" w14:textId="77777777" w:rsidR="000919A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Офіційний веб-сайт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Міністерства юстиції України </w:t>
      </w:r>
      <w:hyperlink r:id="rId10" w:history="1">
        <w:r w:rsidRPr="00D1122E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https://minjust.gov.ua/</w:t>
        </w:r>
      </w:hyperlink>
    </w:p>
    <w:p w14:paraId="1E9FB4E5" w14:textId="77777777" w:rsidR="000919A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Офіційний веб-сайт Конституційного Суду України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hyperlink r:id="rId11" w:history="1">
        <w:r w:rsidRPr="00D1122E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http://ccu.gov.ua</w:t>
        </w:r>
      </w:hyperlink>
    </w:p>
    <w:p w14:paraId="6FEB7A1F" w14:textId="77777777" w:rsidR="000919A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Офіційний веб-сайт Президента України 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hyperlink r:id="rId12" w:history="1">
        <w:r w:rsidRPr="00D1122E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http://president.gov.ua</w:t>
        </w:r>
      </w:hyperlink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37B8FBA9" w14:textId="77777777" w:rsidR="000919A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Офіційний веб-сайт 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Київської міської ради </w:t>
      </w:r>
      <w:hyperlink r:id="rId13" w:history="1">
        <w:r w:rsidRPr="00D1122E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https://kmr.gov.ua/</w:t>
        </w:r>
      </w:hyperlink>
    </w:p>
    <w:p w14:paraId="4E9B5ABC" w14:textId="77777777" w:rsidR="000919A5" w:rsidRPr="00C873D5" w:rsidRDefault="000919A5" w:rsidP="000919A5">
      <w:pPr>
        <w:pStyle w:val="a7"/>
        <w:numPr>
          <w:ilvl w:val="0"/>
          <w:numId w:val="1"/>
        </w:numPr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C873D5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Електронний ресурс бібліотеки НТУ </w:t>
      </w:r>
      <w:hyperlink r:id="rId14" w:history="1">
        <w:r w:rsidRPr="00C873D5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http://lib.ntu.edu.ua/catalog/login.html</w:t>
        </w:r>
      </w:hyperlink>
    </w:p>
    <w:p w14:paraId="38F4BE0E" w14:textId="77777777" w:rsidR="000919A5" w:rsidRDefault="000919A5" w:rsidP="000919A5">
      <w:pPr>
        <w:pStyle w:val="a7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</w:p>
    <w:p w14:paraId="202BFE2C" w14:textId="77777777" w:rsidR="000919A5" w:rsidRDefault="000919A5" w:rsidP="000919A5">
      <w:pPr>
        <w:pStyle w:val="a7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</w:p>
    <w:p w14:paraId="52C2A4B7" w14:textId="77777777" w:rsidR="000919A5" w:rsidRDefault="000919A5" w:rsidP="000919A5">
      <w:pPr>
        <w:pStyle w:val="a7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</w:p>
    <w:p w14:paraId="1035EC4E" w14:textId="77777777" w:rsidR="000919A5" w:rsidRDefault="000919A5" w:rsidP="000919A5">
      <w:pPr>
        <w:pStyle w:val="a7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</w:p>
    <w:p w14:paraId="7FB72E6B" w14:textId="77777777" w:rsidR="000919A5" w:rsidRPr="00B217AC" w:rsidRDefault="000919A5" w:rsidP="000919A5">
      <w:pPr>
        <w:pStyle w:val="1"/>
        <w:spacing w:before="0" w:after="0"/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</w:pPr>
      <w:bookmarkStart w:id="10" w:name="_1t3h5sf" w:colFirst="0" w:colLast="0"/>
      <w:bookmarkStart w:id="11" w:name="_4d34og8" w:colFirst="0" w:colLast="0"/>
      <w:bookmarkEnd w:id="10"/>
      <w:bookmarkEnd w:id="11"/>
      <w:r w:rsidRPr="00B217AC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>Оцінювання</w:t>
      </w:r>
    </w:p>
    <w:p w14:paraId="317CC704" w14:textId="77777777" w:rsidR="000919A5" w:rsidRPr="00B217AC" w:rsidRDefault="000919A5" w:rsidP="000919A5">
      <w:pPr>
        <w:pStyle w:val="Normal1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Підсумкова оцінка вивчення дисципліни розраховується з використанням </w:t>
      </w:r>
      <w:r>
        <w:rPr>
          <w:rFonts w:ascii="Times New Roman" w:eastAsia="Open Sans" w:hAnsi="Times New Roman" w:cs="Times New Roman"/>
          <w:sz w:val="24"/>
          <w:szCs w:val="24"/>
          <w:lang w:val="uk-UA"/>
        </w:rPr>
        <w:t>таких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категорій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567"/>
        <w:gridCol w:w="713"/>
        <w:gridCol w:w="567"/>
        <w:gridCol w:w="421"/>
        <w:gridCol w:w="567"/>
        <w:gridCol w:w="425"/>
        <w:gridCol w:w="425"/>
        <w:gridCol w:w="425"/>
        <w:gridCol w:w="426"/>
        <w:gridCol w:w="567"/>
        <w:gridCol w:w="567"/>
        <w:gridCol w:w="1134"/>
        <w:gridCol w:w="1134"/>
        <w:gridCol w:w="992"/>
      </w:tblGrid>
      <w:tr w:rsidR="000919A5" w:rsidRPr="003A49AB" w14:paraId="7D0D5931" w14:textId="77777777" w:rsidTr="00B97805">
        <w:tc>
          <w:tcPr>
            <w:tcW w:w="988" w:type="dxa"/>
            <w:gridSpan w:val="2"/>
          </w:tcPr>
          <w:p w14:paraId="1AEBBFF1" w14:textId="77777777" w:rsidR="000919A5" w:rsidRPr="00545EB7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</w:p>
        </w:tc>
        <w:tc>
          <w:tcPr>
            <w:tcW w:w="6804" w:type="dxa"/>
            <w:gridSpan w:val="12"/>
          </w:tcPr>
          <w:p w14:paraId="612F5212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 xml:space="preserve">Контроль протягом </w:t>
            </w: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 xml:space="preserve">І </w:t>
            </w:r>
            <w:r w:rsidRPr="00685789">
              <w:rPr>
                <w:rFonts w:ascii="Times New Roman" w:eastAsia="Times New Roman" w:hAnsi="Times New Roman" w:cs="Times New Roman"/>
                <w:szCs w:val="18"/>
              </w:rPr>
              <w:t>семестру</w:t>
            </w:r>
          </w:p>
        </w:tc>
        <w:tc>
          <w:tcPr>
            <w:tcW w:w="1134" w:type="dxa"/>
            <w:vMerge w:val="restart"/>
            <w:vAlign w:val="center"/>
          </w:tcPr>
          <w:p w14:paraId="6F6C6E5A" w14:textId="77777777" w:rsidR="000919A5" w:rsidRPr="00685789" w:rsidRDefault="000919A5" w:rsidP="00B97805">
            <w:pPr>
              <w:ind w:left="-75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Підсумковий контроль (</w:t>
            </w:r>
            <w:r>
              <w:rPr>
                <w:rFonts w:ascii="Times New Roman" w:eastAsia="Times New Roman" w:hAnsi="Times New Roman" w:cs="Times New Roman"/>
                <w:szCs w:val="18"/>
                <w:lang w:val="uk-UA"/>
              </w:rPr>
              <w:t>екзамен</w:t>
            </w:r>
            <w:r w:rsidRPr="00685789">
              <w:rPr>
                <w:rFonts w:ascii="Times New Roman" w:eastAsia="Times New Roman" w:hAnsi="Times New Roman" w:cs="Times New Roman"/>
                <w:szCs w:val="18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2DD26F87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Сума балів</w:t>
            </w:r>
          </w:p>
        </w:tc>
      </w:tr>
      <w:tr w:rsidR="000919A5" w:rsidRPr="003A49AB" w14:paraId="28553DA7" w14:textId="77777777" w:rsidTr="00B97805">
        <w:tc>
          <w:tcPr>
            <w:tcW w:w="3256" w:type="dxa"/>
            <w:gridSpan w:val="6"/>
            <w:vAlign w:val="center"/>
          </w:tcPr>
          <w:p w14:paraId="0423B420" w14:textId="77777777" w:rsidR="000919A5" w:rsidRPr="003A49AB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bookmarkStart w:id="12" w:name="_Hlk208355172"/>
            <w:r w:rsidRPr="00685789">
              <w:rPr>
                <w:rFonts w:ascii="Times New Roman" w:eastAsia="Times New Roman" w:hAnsi="Times New Roman" w:cs="Times New Roman"/>
                <w:szCs w:val="18"/>
              </w:rPr>
              <w:t>Модуль 1</w:t>
            </w:r>
          </w:p>
        </w:tc>
        <w:tc>
          <w:tcPr>
            <w:tcW w:w="3402" w:type="dxa"/>
            <w:gridSpan w:val="7"/>
          </w:tcPr>
          <w:p w14:paraId="68C1E4E6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Модуль 2</w:t>
            </w:r>
          </w:p>
        </w:tc>
        <w:tc>
          <w:tcPr>
            <w:tcW w:w="1134" w:type="dxa"/>
            <w:vMerge w:val="restart"/>
            <w:vAlign w:val="center"/>
          </w:tcPr>
          <w:p w14:paraId="71772B03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Модуль 3 (ІЗ)</w:t>
            </w:r>
          </w:p>
        </w:tc>
        <w:tc>
          <w:tcPr>
            <w:tcW w:w="1134" w:type="dxa"/>
            <w:vMerge/>
            <w:vAlign w:val="center"/>
          </w:tcPr>
          <w:p w14:paraId="03B9FBAB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F8800D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0919A5" w:rsidRPr="003A49AB" w14:paraId="23818A0F" w14:textId="77777777" w:rsidTr="00B97805">
        <w:trPr>
          <w:cantSplit/>
          <w:trHeight w:val="1134"/>
        </w:trPr>
        <w:tc>
          <w:tcPr>
            <w:tcW w:w="421" w:type="dxa"/>
            <w:textDirection w:val="btLr"/>
            <w:vAlign w:val="center"/>
          </w:tcPr>
          <w:p w14:paraId="692AFBB8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Тема 1</w:t>
            </w:r>
          </w:p>
        </w:tc>
        <w:tc>
          <w:tcPr>
            <w:tcW w:w="567" w:type="dxa"/>
            <w:textDirection w:val="btLr"/>
            <w:vAlign w:val="center"/>
          </w:tcPr>
          <w:p w14:paraId="3107A9B2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Тема 2</w:t>
            </w:r>
          </w:p>
        </w:tc>
        <w:tc>
          <w:tcPr>
            <w:tcW w:w="567" w:type="dxa"/>
            <w:textDirection w:val="btLr"/>
            <w:vAlign w:val="center"/>
          </w:tcPr>
          <w:p w14:paraId="0E05E211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Тема 3</w:t>
            </w:r>
          </w:p>
        </w:tc>
        <w:tc>
          <w:tcPr>
            <w:tcW w:w="713" w:type="dxa"/>
            <w:textDirection w:val="btLr"/>
            <w:vAlign w:val="center"/>
          </w:tcPr>
          <w:p w14:paraId="12BE55D5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Тема 4</w:t>
            </w:r>
          </w:p>
        </w:tc>
        <w:tc>
          <w:tcPr>
            <w:tcW w:w="567" w:type="dxa"/>
            <w:textDirection w:val="btLr"/>
            <w:vAlign w:val="center"/>
          </w:tcPr>
          <w:p w14:paraId="2AEF93F0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Тема 5</w:t>
            </w:r>
          </w:p>
        </w:tc>
        <w:tc>
          <w:tcPr>
            <w:tcW w:w="421" w:type="dxa"/>
            <w:textDirection w:val="btLr"/>
          </w:tcPr>
          <w:p w14:paraId="440B2392" w14:textId="77777777" w:rsidR="000919A5" w:rsidRPr="003A49AB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Тема 6</w:t>
            </w:r>
          </w:p>
        </w:tc>
        <w:tc>
          <w:tcPr>
            <w:tcW w:w="567" w:type="dxa"/>
            <w:textDirection w:val="btLr"/>
            <w:vAlign w:val="center"/>
          </w:tcPr>
          <w:p w14:paraId="7A607984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 xml:space="preserve">Тема </w:t>
            </w: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7</w:t>
            </w:r>
          </w:p>
        </w:tc>
        <w:tc>
          <w:tcPr>
            <w:tcW w:w="425" w:type="dxa"/>
            <w:textDirection w:val="btLr"/>
          </w:tcPr>
          <w:p w14:paraId="6222C938" w14:textId="77777777" w:rsidR="000919A5" w:rsidRPr="003A49AB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Тема 8</w:t>
            </w:r>
          </w:p>
        </w:tc>
        <w:tc>
          <w:tcPr>
            <w:tcW w:w="425" w:type="dxa"/>
            <w:textDirection w:val="btLr"/>
            <w:vAlign w:val="center"/>
          </w:tcPr>
          <w:p w14:paraId="6B8E4461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 xml:space="preserve">Тема </w:t>
            </w: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14:paraId="4BE231AD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 xml:space="preserve">Тема </w:t>
            </w: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14:paraId="3F989E2D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 xml:space="preserve">Тема </w:t>
            </w: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11</w:t>
            </w:r>
          </w:p>
        </w:tc>
        <w:tc>
          <w:tcPr>
            <w:tcW w:w="567" w:type="dxa"/>
            <w:textDirection w:val="btLr"/>
            <w:vAlign w:val="center"/>
          </w:tcPr>
          <w:p w14:paraId="5CF90681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val="uk-UA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Тема 1</w:t>
            </w:r>
            <w:r w:rsidRPr="003A49AB">
              <w:rPr>
                <w:rFonts w:ascii="Times New Roman" w:eastAsia="Times New Roman" w:hAnsi="Times New Roman" w:cs="Times New Roman"/>
                <w:szCs w:val="18"/>
                <w:lang w:val="uk-UA"/>
              </w:rPr>
              <w:t>2</w:t>
            </w:r>
          </w:p>
        </w:tc>
        <w:tc>
          <w:tcPr>
            <w:tcW w:w="567" w:type="dxa"/>
            <w:textDirection w:val="btLr"/>
          </w:tcPr>
          <w:p w14:paraId="587B5AC1" w14:textId="77777777" w:rsidR="000919A5" w:rsidRPr="00685789" w:rsidRDefault="000919A5" w:rsidP="00B978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545EB7">
              <w:rPr>
                <w:rFonts w:ascii="Times New Roman" w:eastAsia="Times New Roman" w:hAnsi="Times New Roman" w:cs="Times New Roman"/>
                <w:szCs w:val="18"/>
                <w:lang w:val="uk-UA"/>
              </w:rPr>
              <w:t>Тема 1</w:t>
            </w:r>
            <w:r>
              <w:rPr>
                <w:rFonts w:ascii="Times New Roman" w:eastAsia="Times New Roman" w:hAnsi="Times New Roman" w:cs="Times New Roman"/>
                <w:szCs w:val="18"/>
                <w:lang w:val="uk-U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0F557A6E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D46790B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E85D7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0919A5" w:rsidRPr="003A49AB" w14:paraId="657D2AF3" w14:textId="77777777" w:rsidTr="00B97805">
        <w:trPr>
          <w:trHeight w:val="2456"/>
        </w:trPr>
        <w:tc>
          <w:tcPr>
            <w:tcW w:w="6658" w:type="dxa"/>
            <w:gridSpan w:val="13"/>
          </w:tcPr>
          <w:p w14:paraId="3B9A2C27" w14:textId="77777777" w:rsidR="000919A5" w:rsidRPr="00685789" w:rsidRDefault="000919A5" w:rsidP="00B97805">
            <w:pPr>
              <w:ind w:left="28" w:firstLine="42"/>
              <w:rPr>
                <w:rFonts w:ascii="Times New Roman" w:eastAsia="Times New Roman" w:hAnsi="Times New Roman" w:cs="Times New Roman"/>
                <w:b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b/>
                <w:szCs w:val="18"/>
                <w:lang w:val="ru-RU"/>
              </w:rPr>
              <w:t>Для денної форми здобуття вищої освіти:</w:t>
            </w:r>
          </w:p>
          <w:p w14:paraId="249CB1AE" w14:textId="77777777" w:rsidR="000919A5" w:rsidRPr="00685789" w:rsidRDefault="000919A5" w:rsidP="00B97805">
            <w:pPr>
              <w:ind w:left="28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- активність під час навчальних занять лекційних та семінарських/практичних (відповідь під час усного</w:t>
            </w:r>
            <w:r w:rsidRPr="00685789">
              <w:rPr>
                <w:rFonts w:ascii="Times New Roman" w:eastAsia="Times New Roman" w:hAnsi="Times New Roman" w:cs="Times New Roman"/>
                <w:spacing w:val="-8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фронтального</w:t>
            </w:r>
            <w:r w:rsidRPr="00685789">
              <w:rPr>
                <w:rFonts w:ascii="Times New Roman" w:eastAsia="Times New Roman" w:hAnsi="Times New Roman" w:cs="Times New Roman"/>
                <w:spacing w:val="-8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опитування, під час дискусійного обговорення теми заняття тощо) – 5;</w:t>
            </w:r>
          </w:p>
          <w:p w14:paraId="2A592E10" w14:textId="77777777" w:rsidR="000919A5" w:rsidRPr="00685789" w:rsidRDefault="000919A5" w:rsidP="00B97805">
            <w:pPr>
              <w:ind w:left="28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- виконання</w:t>
            </w:r>
            <w:r w:rsidRPr="00685789">
              <w:rPr>
                <w:rFonts w:ascii="Times New Roman" w:eastAsia="Times New Roman" w:hAnsi="Times New Roman" w:cs="Times New Roman"/>
                <w:spacing w:val="-6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завдань</w:t>
            </w:r>
            <w:r w:rsidRPr="00685789">
              <w:rPr>
                <w:rFonts w:ascii="Times New Roman" w:eastAsia="Times New Roman" w:hAnsi="Times New Roman" w:cs="Times New Roman"/>
                <w:spacing w:val="-6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 xml:space="preserve">для самостійної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br/>
              <w:t>роботи (презентації, участь у круглих столах, участь у конференціях) – 5/5;</w:t>
            </w:r>
          </w:p>
          <w:p w14:paraId="3A48EB16" w14:textId="77777777" w:rsidR="000919A5" w:rsidRPr="00685789" w:rsidRDefault="000919A5" w:rsidP="00B97805">
            <w:pPr>
              <w:ind w:left="28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- модульна</w:t>
            </w:r>
            <w:r w:rsidRPr="00685789">
              <w:rPr>
                <w:rFonts w:ascii="Times New Roman" w:eastAsia="Times New Roman" w:hAnsi="Times New Roman" w:cs="Times New Roman"/>
                <w:spacing w:val="-12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контрольна</w:t>
            </w:r>
            <w:r w:rsidRPr="00685789">
              <w:rPr>
                <w:rFonts w:ascii="Times New Roman" w:eastAsia="Times New Roman" w:hAnsi="Times New Roman" w:cs="Times New Roman"/>
                <w:spacing w:val="-12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робота № 1</w:t>
            </w:r>
            <w:r w:rsidRPr="00685789">
              <w:rPr>
                <w:rFonts w:ascii="Times New Roman" w:eastAsia="Times New Roman" w:hAnsi="Times New Roman" w:cs="Times New Roman"/>
                <w:spacing w:val="-12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 xml:space="preserve">– 10; </w:t>
            </w:r>
          </w:p>
          <w:p w14:paraId="1A6F8B94" w14:textId="77777777" w:rsidR="000919A5" w:rsidRPr="00685789" w:rsidRDefault="000919A5" w:rsidP="00B9780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- модульна</w:t>
            </w:r>
            <w:r w:rsidRPr="00685789">
              <w:rPr>
                <w:rFonts w:ascii="Times New Roman" w:eastAsia="Times New Roman" w:hAnsi="Times New Roman" w:cs="Times New Roman"/>
                <w:spacing w:val="-12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контрольна</w:t>
            </w:r>
            <w:r w:rsidRPr="00685789">
              <w:rPr>
                <w:rFonts w:ascii="Times New Roman" w:eastAsia="Times New Roman" w:hAnsi="Times New Roman" w:cs="Times New Roman"/>
                <w:spacing w:val="-12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робота № 2</w:t>
            </w:r>
            <w:r w:rsidRPr="00685789">
              <w:rPr>
                <w:rFonts w:ascii="Times New Roman" w:eastAsia="Times New Roman" w:hAnsi="Times New Roman" w:cs="Times New Roman"/>
                <w:spacing w:val="-12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– 10.</w:t>
            </w:r>
          </w:p>
        </w:tc>
        <w:tc>
          <w:tcPr>
            <w:tcW w:w="1134" w:type="dxa"/>
            <w:vAlign w:val="center"/>
          </w:tcPr>
          <w:p w14:paraId="444A6569" w14:textId="77777777" w:rsidR="000919A5" w:rsidRPr="00685789" w:rsidRDefault="000919A5" w:rsidP="00B9780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Не перед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softHyphen/>
              <w:t>бачено освітньою програмою та навчальним планом</w:t>
            </w:r>
          </w:p>
        </w:tc>
        <w:tc>
          <w:tcPr>
            <w:tcW w:w="1134" w:type="dxa"/>
            <w:vMerge w:val="restart"/>
            <w:vAlign w:val="center"/>
          </w:tcPr>
          <w:p w14:paraId="75215345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 w14:paraId="1A846E03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</w:rPr>
              <w:t>100</w:t>
            </w:r>
          </w:p>
        </w:tc>
      </w:tr>
      <w:tr w:rsidR="000919A5" w:rsidRPr="003A49AB" w14:paraId="14E96CCD" w14:textId="77777777" w:rsidTr="00B97805">
        <w:trPr>
          <w:trHeight w:val="1887"/>
        </w:trPr>
        <w:tc>
          <w:tcPr>
            <w:tcW w:w="6658" w:type="dxa"/>
            <w:gridSpan w:val="13"/>
          </w:tcPr>
          <w:p w14:paraId="0DE59F85" w14:textId="77777777" w:rsidR="000919A5" w:rsidRPr="00685789" w:rsidRDefault="000919A5" w:rsidP="00B97805">
            <w:pPr>
              <w:ind w:left="28" w:firstLine="42"/>
              <w:rPr>
                <w:rFonts w:ascii="Times New Roman" w:eastAsia="Times New Roman" w:hAnsi="Times New Roman" w:cs="Times New Roman"/>
                <w:b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b/>
                <w:szCs w:val="18"/>
                <w:lang w:val="ru-RU"/>
              </w:rPr>
              <w:t>Для заочної форми здобуття вищої освіти:</w:t>
            </w:r>
          </w:p>
          <w:p w14:paraId="3D2572BB" w14:textId="77777777" w:rsidR="000919A5" w:rsidRPr="00685789" w:rsidRDefault="000919A5" w:rsidP="00B97805">
            <w:pPr>
              <w:ind w:left="28" w:hanging="14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- активність під час навчальних занять (відповідь під час усного</w:t>
            </w:r>
            <w:r w:rsidRPr="00685789">
              <w:rPr>
                <w:rFonts w:ascii="Times New Roman" w:eastAsia="Times New Roman" w:hAnsi="Times New Roman" w:cs="Times New Roman"/>
                <w:spacing w:val="-8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фронтального</w:t>
            </w:r>
            <w:r w:rsidRPr="00685789">
              <w:rPr>
                <w:rFonts w:ascii="Times New Roman" w:eastAsia="Times New Roman" w:hAnsi="Times New Roman" w:cs="Times New Roman"/>
                <w:spacing w:val="-8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опитування, під час дискусійного обговорення теми заняття тощо) – 10;</w:t>
            </w:r>
          </w:p>
          <w:p w14:paraId="60AF395D" w14:textId="77777777" w:rsidR="000919A5" w:rsidRPr="00685789" w:rsidRDefault="000919A5" w:rsidP="00B9780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- виконання</w:t>
            </w:r>
            <w:r w:rsidRPr="00685789">
              <w:rPr>
                <w:rFonts w:ascii="Times New Roman" w:eastAsia="Times New Roman" w:hAnsi="Times New Roman" w:cs="Times New Roman"/>
                <w:spacing w:val="-6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завдань</w:t>
            </w:r>
            <w:r w:rsidRPr="00685789">
              <w:rPr>
                <w:rFonts w:ascii="Times New Roman" w:eastAsia="Times New Roman" w:hAnsi="Times New Roman" w:cs="Times New Roman"/>
                <w:spacing w:val="-6"/>
                <w:szCs w:val="18"/>
                <w:lang w:val="ru-RU"/>
              </w:rPr>
              <w:t xml:space="preserve">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 xml:space="preserve">для самостійної </w:t>
            </w: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br/>
              <w:t>роботи (реферати, презентації, участь у круглих столах, участь у конференціях) – 5/5.</w:t>
            </w:r>
          </w:p>
        </w:tc>
        <w:tc>
          <w:tcPr>
            <w:tcW w:w="1134" w:type="dxa"/>
            <w:vAlign w:val="center"/>
          </w:tcPr>
          <w:p w14:paraId="3D387EED" w14:textId="77777777" w:rsidR="000919A5" w:rsidRPr="00685789" w:rsidRDefault="000919A5" w:rsidP="00B97805">
            <w:pPr>
              <w:ind w:left="-84" w:right="-108"/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  <w:r w:rsidRPr="00685789">
              <w:rPr>
                <w:rFonts w:ascii="Times New Roman" w:eastAsia="Times New Roman" w:hAnsi="Times New Roman" w:cs="Times New Roman"/>
                <w:szCs w:val="18"/>
                <w:lang w:val="ru-RU"/>
              </w:rPr>
              <w:t>20</w:t>
            </w:r>
          </w:p>
          <w:p w14:paraId="3B6A1148" w14:textId="77777777" w:rsidR="000919A5" w:rsidRPr="00685789" w:rsidRDefault="000919A5" w:rsidP="00B97805">
            <w:pPr>
              <w:ind w:left="-42" w:right="-63" w:hanging="210"/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6F25C00F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1645F58A" w14:textId="77777777" w:rsidR="000919A5" w:rsidRPr="00685789" w:rsidRDefault="000919A5" w:rsidP="00B97805">
            <w:pPr>
              <w:jc w:val="center"/>
              <w:rPr>
                <w:rFonts w:ascii="Times New Roman" w:eastAsia="Times New Roman" w:hAnsi="Times New Roman" w:cs="Times New Roman"/>
                <w:szCs w:val="18"/>
                <w:lang w:val="ru-RU"/>
              </w:rPr>
            </w:pPr>
          </w:p>
        </w:tc>
      </w:tr>
      <w:bookmarkEnd w:id="12"/>
    </w:tbl>
    <w:p w14:paraId="59FFBAC1" w14:textId="77777777" w:rsidR="000919A5" w:rsidRPr="00B217AC" w:rsidRDefault="000919A5" w:rsidP="000919A5">
      <w:pPr>
        <w:pStyle w:val="Normal1"/>
        <w:rPr>
          <w:rFonts w:ascii="Times New Roman" w:eastAsia="Open Sans" w:hAnsi="Times New Roman" w:cs="Times New Roman"/>
          <w:sz w:val="24"/>
          <w:szCs w:val="24"/>
          <w:lang w:val="uk-UA"/>
        </w:rPr>
      </w:pPr>
    </w:p>
    <w:p w14:paraId="42AC667D" w14:textId="77777777" w:rsidR="000919A5" w:rsidRPr="00191BAA" w:rsidRDefault="000919A5" w:rsidP="000919A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789">
        <w:rPr>
          <w:rFonts w:ascii="Times New Roman" w:eastAsia="Times New Roman" w:hAnsi="Times New Roman" w:cs="Times New Roman"/>
          <w:sz w:val="24"/>
          <w:szCs w:val="24"/>
          <w:lang w:val="ru-RU"/>
        </w:rPr>
        <w:t>Бали від 1</w:t>
      </w:r>
      <w:r w:rsidRPr="006857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857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60, якими оцінюють результати роботи здобувачів вищої освіти протягом </w:t>
      </w:r>
      <w:r w:rsidRPr="0068578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семестру, розподілені між модулями порівну: </w:t>
      </w:r>
    </w:p>
    <w:p w14:paraId="6AE4A439" w14:textId="77777777" w:rsidR="000919A5" w:rsidRPr="00191BAA" w:rsidRDefault="000919A5" w:rsidP="000919A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789">
        <w:rPr>
          <w:rFonts w:ascii="Times New Roman" w:eastAsia="Times New Roman" w:hAnsi="Times New Roman" w:cs="Times New Roman"/>
          <w:sz w:val="24"/>
          <w:szCs w:val="24"/>
          <w:lang w:val="ru-RU"/>
        </w:rPr>
        <w:t>30 балів за модуль</w:t>
      </w:r>
      <w:r w:rsidRPr="00191B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(якщо не передбачене індивідуальне завдання – модуль 3); </w:t>
      </w:r>
    </w:p>
    <w:p w14:paraId="607CFE3D" w14:textId="77777777" w:rsidR="000919A5" w:rsidRPr="00685789" w:rsidRDefault="000919A5" w:rsidP="000919A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91BAA">
        <w:rPr>
          <w:rFonts w:ascii="Times New Roman" w:eastAsia="Times New Roman" w:hAnsi="Times New Roman" w:cs="Times New Roman"/>
          <w:sz w:val="24"/>
          <w:szCs w:val="24"/>
          <w:lang w:val="ru-RU"/>
        </w:rPr>
        <w:t>20 балів за модуль (якщо передбачене індивідуальне завдання – модуль 3).</w:t>
      </w:r>
    </w:p>
    <w:p w14:paraId="36325AC7" w14:textId="77777777" w:rsidR="000919A5" w:rsidRPr="00685789" w:rsidRDefault="000919A5" w:rsidP="000919A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85789">
        <w:rPr>
          <w:rFonts w:ascii="Times New Roman" w:eastAsia="Times New Roman" w:hAnsi="Times New Roman" w:cs="Times New Roman"/>
          <w:sz w:val="24"/>
          <w:lang w:val="ru-RU"/>
        </w:rPr>
        <w:t xml:space="preserve">Бали за модуль 3 отримують діленням на п’ять оцінки за індивідуальне завдання. Отримане значення балів округлюють у більшу сторону. </w:t>
      </w:r>
    </w:p>
    <w:p w14:paraId="44D15E5B" w14:textId="77777777" w:rsidR="000919A5" w:rsidRPr="00685789" w:rsidRDefault="000919A5" w:rsidP="000919A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85789">
        <w:rPr>
          <w:rFonts w:ascii="Times New Roman" w:eastAsia="Times New Roman" w:hAnsi="Times New Roman" w:cs="Times New Roman"/>
          <w:sz w:val="24"/>
          <w:lang w:val="ru-RU"/>
        </w:rPr>
        <w:t>Оцінка «зараховано» за контрольну роботу (для заочної форми здобуття вищої освіти) враховується як 100 балів.</w:t>
      </w:r>
    </w:p>
    <w:p w14:paraId="2F1DAFA3" w14:textId="77777777" w:rsidR="000919A5" w:rsidRPr="00685789" w:rsidRDefault="000919A5" w:rsidP="000919A5">
      <w:pPr>
        <w:autoSpaceDE w:val="0"/>
        <w:autoSpaceDN w:val="0"/>
        <w:ind w:left="142"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85789">
        <w:rPr>
          <w:rFonts w:ascii="Times New Roman" w:eastAsia="Times New Roman" w:hAnsi="Times New Roman" w:cs="Times New Roman"/>
          <w:sz w:val="24"/>
          <w:lang w:val="ru-RU"/>
        </w:rPr>
        <w:t>Здобувач вищої освіти</w:t>
      </w:r>
      <w:r w:rsidRPr="00685789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85789">
        <w:rPr>
          <w:rFonts w:ascii="Times New Roman" w:eastAsia="Times New Roman" w:hAnsi="Times New Roman" w:cs="Times New Roman"/>
          <w:sz w:val="24"/>
          <w:lang w:val="ru-RU"/>
        </w:rPr>
        <w:t>отримує</w:t>
      </w:r>
      <w:r w:rsidRPr="00685789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85789">
        <w:rPr>
          <w:rFonts w:ascii="Times New Roman" w:eastAsia="Times New Roman" w:hAnsi="Times New Roman" w:cs="Times New Roman"/>
          <w:sz w:val="24"/>
          <w:lang w:val="ru-RU"/>
        </w:rPr>
        <w:t>допуск</w:t>
      </w:r>
      <w:r w:rsidRPr="00685789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85789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685789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85789">
        <w:rPr>
          <w:rFonts w:ascii="Times New Roman" w:eastAsia="Times New Roman" w:hAnsi="Times New Roman" w:cs="Times New Roman"/>
          <w:sz w:val="24"/>
          <w:lang w:val="ru-RU"/>
        </w:rPr>
        <w:t>підсумкового семестрового</w:t>
      </w:r>
      <w:r w:rsidRPr="00685789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85789">
        <w:rPr>
          <w:rFonts w:ascii="Times New Roman" w:eastAsia="Times New Roman" w:hAnsi="Times New Roman" w:cs="Times New Roman"/>
          <w:sz w:val="24"/>
          <w:lang w:val="ru-RU"/>
        </w:rPr>
        <w:t>контролю, якщо за</w:t>
      </w:r>
      <w:r w:rsidRPr="00685789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85789">
        <w:rPr>
          <w:rFonts w:ascii="Times New Roman" w:eastAsia="Times New Roman" w:hAnsi="Times New Roman" w:cs="Times New Roman"/>
          <w:sz w:val="24"/>
          <w:lang w:val="ru-RU"/>
        </w:rPr>
        <w:t>результатами роботи протягом семестру він набрав не менше 30 балів, зокрема за модулем 3 – не менше 12 балів.</w:t>
      </w:r>
    </w:p>
    <w:p w14:paraId="20E7CD3E" w14:textId="77777777" w:rsidR="000919A5" w:rsidRPr="00191BAA" w:rsidRDefault="000919A5" w:rsidP="000919A5">
      <w:pPr>
        <w:pStyle w:val="Normal1"/>
        <w:rPr>
          <w:rFonts w:ascii="Times New Roman" w:eastAsia="Open Sans" w:hAnsi="Times New Roman" w:cs="Times New Roman"/>
          <w:color w:val="666666"/>
          <w:sz w:val="24"/>
          <w:szCs w:val="24"/>
          <w:lang w:val="ru-RU"/>
        </w:rPr>
      </w:pPr>
    </w:p>
    <w:p w14:paraId="77B992DF" w14:textId="77777777" w:rsidR="000919A5" w:rsidRDefault="000919A5" w:rsidP="000919A5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Критерії оцінювання:</w:t>
      </w:r>
      <w:r w:rsidRPr="00B217AC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25445C91" w14:textId="77777777" w:rsidR="000919A5" w:rsidRDefault="000919A5" w:rsidP="000919A5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hyperlink r:id="rId15" w:history="1">
        <w:r w:rsidRPr="006C278B">
          <w:rPr>
            <w:rStyle w:val="a8"/>
            <w:rFonts w:ascii="Times New Roman" w:eastAsia="Open Sans" w:hAnsi="Times New Roman" w:cs="Times New Roman"/>
            <w:sz w:val="24"/>
            <w:szCs w:val="24"/>
            <w:lang w:val="uk-UA"/>
          </w:rPr>
          <w:t>http://vstup.ntu.edu.ua/pro_orhanizatsiyu_osvitnoho_protsesu.pdf</w:t>
        </w:r>
      </w:hyperlink>
    </w:p>
    <w:p w14:paraId="4A9FDB5A" w14:textId="77777777" w:rsidR="000919A5" w:rsidRPr="00B217AC" w:rsidRDefault="000919A5" w:rsidP="000919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ru-RU"/>
        </w:rPr>
      </w:pPr>
      <w:bookmarkStart w:id="13" w:name="_17dp8vu" w:colFirst="0" w:colLast="0"/>
      <w:bookmarkEnd w:id="13"/>
    </w:p>
    <w:p w14:paraId="71AED9C5" w14:textId="77777777" w:rsidR="000919A5" w:rsidRDefault="000919A5" w:rsidP="000919A5">
      <w:pPr>
        <w:pStyle w:val="Normal1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несвоєчасного проходження контрольних заходів</w:t>
      </w:r>
      <w:r w:rsidRPr="00B217AC">
        <w:rPr>
          <w:rFonts w:ascii="Times New Roman" w:eastAsia="Open Sans" w:hAnsi="Times New Roman" w:cs="Times New Roman"/>
          <w:i/>
          <w:sz w:val="24"/>
          <w:szCs w:val="24"/>
          <w:lang w:val="uk-UA"/>
        </w:rPr>
        <w:t>.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</w:p>
    <w:p w14:paraId="5BE53EBF" w14:textId="77777777" w:rsidR="000919A5" w:rsidRPr="00B217AC" w:rsidRDefault="000919A5" w:rsidP="000919A5">
      <w:pPr>
        <w:pStyle w:val="Normal1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Поточний та підсумковий контролі проводяться згідно з графіком освітнього процесу та встановленими Науково-методичною радою НТУ графіками. У випадку неявки здобувача вищої освіти на підсумковий контроль з поважних причин можливе індивідуальне проведення контролю в узгоджений з викладачем термін за наявності дозволу деканату факультету</w:t>
      </w:r>
      <w:r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директорату інституту. </w:t>
      </w:r>
    </w:p>
    <w:p w14:paraId="04A4F9AF" w14:textId="77777777" w:rsidR="000919A5" w:rsidRPr="00B217AC" w:rsidRDefault="000919A5" w:rsidP="000919A5">
      <w:pPr>
        <w:pStyle w:val="Normal1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Повторне складання екзамену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 / директором інституту.</w:t>
      </w:r>
    </w:p>
    <w:p w14:paraId="480B6F50" w14:textId="77777777" w:rsidR="000919A5" w:rsidRPr="00B217AC" w:rsidRDefault="000919A5" w:rsidP="000919A5">
      <w:pPr>
        <w:pStyle w:val="Normal1"/>
        <w:spacing w:before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>При поданні індивідуального завдання пізніше встановленого терміну без поважної причини оцінка буде знижена на 10 %. Технічні проблеми (поломка обладнання, проблеми з друком) не є поважною причиною для несвоєчасного подання індивідуального завдання.</w:t>
      </w:r>
    </w:p>
    <w:p w14:paraId="79BA2780" w14:textId="77777777" w:rsidR="000919A5" w:rsidRPr="00B217AC" w:rsidRDefault="000919A5" w:rsidP="000919A5">
      <w:pPr>
        <w:pStyle w:val="Normal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8A58BA" w14:textId="77777777" w:rsidR="000919A5" w:rsidRPr="00B217AC" w:rsidRDefault="000919A5" w:rsidP="000919A5">
      <w:pPr>
        <w:pStyle w:val="Normal1"/>
        <w:widowControl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перескладання.</w:t>
      </w:r>
      <w:r w:rsidRPr="00B217AC">
        <w:rPr>
          <w:rFonts w:ascii="Times New Roman" w:eastAsia="Open Sans" w:hAnsi="Times New Roman" w:cs="Times New Roman"/>
          <w:i/>
          <w:sz w:val="24"/>
          <w:szCs w:val="24"/>
          <w:lang w:val="uk-UA"/>
        </w:rPr>
        <w:t xml:space="preserve"> </w:t>
      </w: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підсумкового контролю здобувач освіти може звернутися до оцінювача з незгодою щодо отриманої оцінки у день її оголошення. Повторне проходження підсумкового контролю з метою підвищення позитивної оцінки не допускається.</w:t>
      </w:r>
    </w:p>
    <w:p w14:paraId="577AC1E4" w14:textId="77777777" w:rsidR="000919A5" w:rsidRPr="00B217AC" w:rsidRDefault="000919A5" w:rsidP="000919A5">
      <w:pPr>
        <w:pStyle w:val="Normal1"/>
        <w:jc w:val="both"/>
        <w:rPr>
          <w:rFonts w:ascii="Times New Roman" w:eastAsia="Open Sans" w:hAnsi="Times New Roman" w:cs="Times New Roman"/>
          <w:i/>
          <w:sz w:val="24"/>
          <w:szCs w:val="24"/>
          <w:lang w:val="uk-UA"/>
        </w:rPr>
      </w:pPr>
    </w:p>
    <w:p w14:paraId="1B6D3E71" w14:textId="77777777" w:rsidR="000919A5" w:rsidRPr="00B217AC" w:rsidRDefault="000919A5" w:rsidP="000919A5">
      <w:pPr>
        <w:pStyle w:val="Normal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відвідування та / або активності</w:t>
      </w:r>
      <w:r w:rsidRPr="00B217AC">
        <w:rPr>
          <w:rFonts w:ascii="Times New Roman" w:eastAsia="Open Sans" w:hAnsi="Times New Roman" w:cs="Times New Roman"/>
          <w:i/>
          <w:sz w:val="24"/>
          <w:szCs w:val="24"/>
          <w:lang w:val="uk-UA"/>
        </w:rPr>
        <w:t>.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Відвідування навчальних занять є обов’язковим для здобувача освіти. Невиконання здобувачем освіти завдань, що визначені індивідуальним навчальним планом практичних/семінарських/лабораторних занять, через відсутність на заняттях є підставою для прийняття рішення про недопущення до підсумкового контролю. За рішенням декана факультету / директора інституту передбачається надання можливості виконати пропущені завдання за індивідуальним графіком (але не пізніше, ніж до завершення підсумкового контролю).</w:t>
      </w:r>
    </w:p>
    <w:p w14:paraId="49013D22" w14:textId="77777777" w:rsidR="000919A5" w:rsidRPr="00B217AC" w:rsidRDefault="000919A5" w:rsidP="000919A5">
      <w:pPr>
        <w:pStyle w:val="Normal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4F931126" w14:textId="77777777" w:rsidR="000919A5" w:rsidRDefault="000919A5" w:rsidP="000919A5">
      <w:pPr>
        <w:pStyle w:val="Normal1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кадемічна доброчесність: </w:t>
      </w:r>
      <w:hyperlink r:id="rId16" w:history="1">
        <w:r w:rsidRPr="00BE7E64">
          <w:rPr>
            <w:rStyle w:val="a8"/>
            <w:rFonts w:ascii="Times New Roman" w:hAnsi="Times New Roman" w:cs="Times New Roman"/>
            <w:sz w:val="24"/>
            <w:szCs w:val="24"/>
            <w:lang w:val="uk-UA"/>
          </w:rPr>
          <w:t>http://vstup.ntu.edu.ua/polozhennyantu_dobroch.pdf</w:t>
        </w:r>
      </w:hyperlink>
    </w:p>
    <w:p w14:paraId="5805C9CD" w14:textId="77777777" w:rsidR="000919A5" w:rsidRPr="00B217AC" w:rsidRDefault="000919A5" w:rsidP="000919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>Порушеннями академічної доброчесності є:</w:t>
      </w:r>
    </w:p>
    <w:p w14:paraId="711BA5FF" w14:textId="77777777" w:rsidR="000919A5" w:rsidRPr="00B217AC" w:rsidRDefault="000919A5" w:rsidP="000919A5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академічний плагіат;</w:t>
      </w:r>
    </w:p>
    <w:p w14:paraId="4CBC1063" w14:textId="77777777" w:rsidR="000919A5" w:rsidRPr="00B217AC" w:rsidRDefault="000919A5" w:rsidP="000919A5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фальсифікація;</w:t>
      </w:r>
    </w:p>
    <w:p w14:paraId="65CD7D67" w14:textId="77777777" w:rsidR="000919A5" w:rsidRPr="00B217AC" w:rsidRDefault="000919A5" w:rsidP="000919A5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списування;</w:t>
      </w:r>
    </w:p>
    <w:p w14:paraId="1750D7A6" w14:textId="77777777" w:rsidR="000919A5" w:rsidRPr="00B217AC" w:rsidRDefault="000919A5" w:rsidP="000919A5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обман;</w:t>
      </w:r>
    </w:p>
    <w:p w14:paraId="136DBF1E" w14:textId="77777777" w:rsidR="000919A5" w:rsidRPr="00B217AC" w:rsidRDefault="000919A5" w:rsidP="000919A5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неправомірна вигода;</w:t>
      </w:r>
    </w:p>
    <w:p w14:paraId="7449A422" w14:textId="77777777" w:rsidR="000919A5" w:rsidRPr="00BE7E64" w:rsidRDefault="000919A5" w:rsidP="000919A5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BE7E64">
        <w:rPr>
          <w:rFonts w:ascii="Times New Roman" w:hAnsi="Times New Roman" w:cs="Times New Roman"/>
          <w:sz w:val="24"/>
          <w:szCs w:val="24"/>
          <w:lang w:val="uk-UA"/>
        </w:rPr>
        <w:t>хабарництво.</w:t>
      </w:r>
    </w:p>
    <w:p w14:paraId="482A9C12" w14:textId="77777777" w:rsidR="000919A5" w:rsidRPr="00B217AC" w:rsidRDefault="000919A5" w:rsidP="000919A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При проходженні контролю (поточного або підсумкового) особа, яка проходить контроль, не має 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права використовувати будь-яку зовнішню (сторонню) допомогу. Якщо оцінювач підозрює особу, що проходить контроль, у використанні недозволених допоміжних засобів, він має право запропонувати їй вчинити дії, які б спростували підозру. У разі відмови від вчинення дій зі спростування підозри, списування, використання недозволених допоміжних засобів чи зовнішньої допомоги (обману) результат оцінюється як «незадовільно».</w:t>
      </w:r>
    </w:p>
    <w:p w14:paraId="25B231C9" w14:textId="77777777" w:rsidR="000919A5" w:rsidRPr="00B217AC" w:rsidRDefault="000919A5" w:rsidP="000919A5">
      <w:pPr>
        <w:pStyle w:val="Normal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402CBE4B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Поведінка в аудиторії. </w:t>
      </w:r>
      <w:r w:rsidRPr="00B217AC">
        <w:rPr>
          <w:rFonts w:ascii="Times New Roman" w:hAnsi="Times New Roman" w:cs="Times New Roman"/>
          <w:color w:val="auto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Неправомірне використання ноутбуків чи портативних пристроїв вважатиметься порушенням дисципліни, викладач має право ініціювати дії з унеможливлення їх використання.</w:t>
      </w:r>
    </w:p>
    <w:p w14:paraId="0F8D07A9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sz w:val="24"/>
          <w:szCs w:val="24"/>
          <w:lang w:val="uk-UA"/>
        </w:rPr>
        <w:t>В аудиторії забороняється вживання їжі, напоїв (за винятком води). Здобувачі вищої освіти та викладачі повинні дотримуватися етичних норм поведінки.</w:t>
      </w:r>
    </w:p>
    <w:p w14:paraId="306B8BA7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D9546B" w14:textId="77777777" w:rsidR="000919A5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>Здобувачам вищої освіти з обмеженими можливостями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>або особливими потребами</w:t>
      </w:r>
      <w:r w:rsidRPr="00B217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слід до початку семестру звернутися до деканату факультету /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директорату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 та обговорити питання організації навчання.</w:t>
      </w:r>
    </w:p>
    <w:p w14:paraId="3488630A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4C4C20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 виникненні у здобувача вищої освіти проблем зі здоров’ям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>, які можуть заважати навчанню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слід звернутися до медичного закладу та повідомити про це деканат факультету / відповідний підрозділ інституту.</w:t>
      </w:r>
    </w:p>
    <w:p w14:paraId="5D114B21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7C1337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в рамках освітніх програм здобувачі можуть надсилати </w:t>
      </w:r>
      <w:r>
        <w:rPr>
          <w:rFonts w:ascii="Times New Roman" w:hAnsi="Times New Roman" w:cs="Times New Roman"/>
          <w:sz w:val="24"/>
          <w:szCs w:val="24"/>
          <w:lang w:val="uk-UA"/>
        </w:rPr>
        <w:t>на електронну адресу</w:t>
      </w:r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7" w:history="1">
        <w:r w:rsidRPr="00B217AC">
          <w:rPr>
            <w:rFonts w:ascii="Times New Roman" w:hAnsi="Times New Roman" w:cs="Times New Roman"/>
            <w:sz w:val="24"/>
            <w:szCs w:val="24"/>
            <w:lang w:val="uk-UA"/>
          </w:rPr>
          <w:t>general@ntu.edu.ua</w:t>
        </w:r>
      </w:hyperlink>
      <w:r w:rsidRPr="00B217AC">
        <w:rPr>
          <w:rFonts w:ascii="Times New Roman" w:hAnsi="Times New Roman" w:cs="Times New Roman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61FA2A34" w14:textId="77777777" w:rsidR="000919A5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531E53B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Електронна скринька для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звернень до психологічної служби: </w:t>
      </w:r>
      <w:hyperlink r:id="rId18" w:history="1">
        <w:r w:rsidRPr="00B217AC">
          <w:rPr>
            <w:rFonts w:ascii="Times New Roman" w:hAnsi="Times New Roman" w:cs="Times New Roman"/>
            <w:sz w:val="24"/>
            <w:szCs w:val="24"/>
            <w:lang w:val="uk-UA"/>
          </w:rPr>
          <w:t>philosophy@ntu.edu.ua</w:t>
        </w:r>
      </w:hyperlink>
      <w:r w:rsidRPr="00B217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33E830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5F7EE3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Канали зв'язку</w:t>
      </w:r>
      <w:r w:rsidRPr="00B217A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розробником силабуса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14:paraId="2A939146" w14:textId="77777777" w:rsidR="000919A5" w:rsidRPr="00B217AC" w:rsidRDefault="000919A5" w:rsidP="000919A5">
      <w:pPr>
        <w:pStyle w:val="Normal1"/>
        <w:ind w:left="1134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електронна пошта </w:t>
      </w:r>
      <w:r w:rsidRPr="00C873D5">
        <w:rPr>
          <w:rFonts w:ascii="Times New Roman" w:eastAsia="Open Sans" w:hAnsi="Times New Roman" w:cs="Times New Roman"/>
          <w:b/>
          <w:bCs/>
          <w:sz w:val="24"/>
          <w:szCs w:val="24"/>
        </w:rPr>
        <w:t>kafedrakap</w:t>
      </w:r>
      <w:r w:rsidRPr="00C873D5">
        <w:rPr>
          <w:rFonts w:ascii="Times New Roman" w:eastAsia="Open Sans" w:hAnsi="Times New Roman" w:cs="Times New Roman"/>
          <w:b/>
          <w:bCs/>
          <w:sz w:val="24"/>
          <w:szCs w:val="24"/>
          <w:lang w:val="ru-RU"/>
        </w:rPr>
        <w:t>@</w:t>
      </w:r>
      <w:r w:rsidRPr="00C873D5">
        <w:rPr>
          <w:rFonts w:ascii="Times New Roman" w:eastAsia="Open Sans" w:hAnsi="Times New Roman" w:cs="Times New Roman"/>
          <w:b/>
          <w:bCs/>
          <w:sz w:val="24"/>
          <w:szCs w:val="24"/>
        </w:rPr>
        <w:t>ukr</w:t>
      </w:r>
      <w:r w:rsidRPr="00C873D5">
        <w:rPr>
          <w:rFonts w:ascii="Times New Roman" w:eastAsia="Open Sans" w:hAnsi="Times New Roman" w:cs="Times New Roman"/>
          <w:b/>
          <w:bCs/>
          <w:sz w:val="24"/>
          <w:szCs w:val="24"/>
          <w:lang w:val="ru-RU"/>
        </w:rPr>
        <w:t>.</w:t>
      </w:r>
      <w:r w:rsidRPr="00C873D5">
        <w:rPr>
          <w:rFonts w:ascii="Times New Roman" w:eastAsia="Open Sans" w:hAnsi="Times New Roman" w:cs="Times New Roman"/>
          <w:b/>
          <w:bCs/>
          <w:sz w:val="24"/>
          <w:szCs w:val="24"/>
        </w:rPr>
        <w:t>net</w:t>
      </w:r>
    </w:p>
    <w:p w14:paraId="7A38F6DA" w14:textId="76EF5AB8" w:rsidR="000919A5" w:rsidRPr="00B217AC" w:rsidRDefault="000919A5" w:rsidP="000919A5">
      <w:pPr>
        <w:pStyle w:val="Normal1"/>
        <w:ind w:left="113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7AC">
        <w:rPr>
          <w:rFonts w:ascii="Times New Roman" w:eastAsia="Open Sans" w:hAnsi="Times New Roman" w:cs="Times New Roman"/>
          <w:sz w:val="24"/>
          <w:szCs w:val="24"/>
          <w:lang w:val="uk-UA"/>
        </w:rPr>
        <w:t>телефон кафедри</w:t>
      </w:r>
      <w:r>
        <w:rPr>
          <w:rFonts w:ascii="Times New Roman" w:eastAsia="Open Sans" w:hAnsi="Times New Roman" w:cs="Times New Roman"/>
          <w:color w:val="7030A0"/>
          <w:sz w:val="24"/>
          <w:szCs w:val="24"/>
          <w:lang w:val="uk-UA"/>
        </w:rPr>
        <w:t>:</w:t>
      </w:r>
      <w:r w:rsidRPr="00012B23">
        <w:rPr>
          <w:rFonts w:ascii="Times New Roman" w:eastAsia="Open Sans" w:hAnsi="Times New Roman" w:cs="Times New Roman"/>
          <w:color w:val="7030A0"/>
          <w:sz w:val="24"/>
          <w:szCs w:val="24"/>
          <w:lang w:val="uk-UA"/>
        </w:rPr>
        <w:t xml:space="preserve"> </w:t>
      </w:r>
      <w:r w:rsidRPr="00E031CB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+380 </w:t>
      </w:r>
      <w:r w:rsidR="00E031CB" w:rsidRPr="00E031CB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672323595</w:t>
      </w:r>
    </w:p>
    <w:p w14:paraId="766313E2" w14:textId="77777777" w:rsidR="000919A5" w:rsidRPr="00B217AC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FECDB2" w14:textId="77777777" w:rsidR="000919A5" w:rsidRDefault="000919A5" w:rsidP="000919A5">
      <w:pPr>
        <w:pStyle w:val="Normal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7AC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14:paraId="37260499" w14:textId="77777777" w:rsidR="000919A5" w:rsidRPr="00416515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bCs/>
          <w:spacing w:val="-2"/>
          <w:sz w:val="24"/>
          <w:lang w:val="ru-RU"/>
        </w:rPr>
      </w:pPr>
      <w:r w:rsidRPr="00416515">
        <w:rPr>
          <w:rFonts w:ascii="Times New Roman" w:hAnsi="Times New Roman" w:cs="Times New Roman"/>
          <w:bCs/>
          <w:spacing w:val="-2"/>
          <w:sz w:val="24"/>
          <w:lang w:val="ru-RU"/>
        </w:rPr>
        <w:t>Правове регулювання національної безпеки : навчальний посібник / О. Г. Боднарчук, О. І. Боднарчук, М. В. Глух, А. В. Гарбінська-Руденко ; Державний податковий університет. – Ірпінь, 2024. – 202 с.</w:t>
      </w:r>
    </w:p>
    <w:p w14:paraId="488B40BE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416515">
        <w:rPr>
          <w:rFonts w:ascii="Times New Roman" w:eastAsia="Times New Roman" w:hAnsi="Times New Roman" w:cs="Times New Roman"/>
          <w:bCs/>
          <w:spacing w:val="-2"/>
          <w:sz w:val="24"/>
          <w:lang w:val="ru-RU"/>
        </w:rPr>
        <w:t xml:space="preserve">Глобальна та національна безпека: підручник / авт. кол. :В..І. Абрамов, Г.П. Ситник, В.Ф. Смолянюк та ін. / за заг. ред. </w:t>
      </w: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>Г.П.Ситника. – Київ : НАДУ, 2016. – 784 с.</w:t>
      </w:r>
    </w:p>
    <w:p w14:paraId="213F86BA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416515">
        <w:rPr>
          <w:rFonts w:ascii="Times New Roman" w:eastAsia="Times New Roman" w:hAnsi="Times New Roman" w:cs="Times New Roman"/>
          <w:bCs/>
          <w:spacing w:val="-2"/>
          <w:sz w:val="24"/>
          <w:lang w:val="ru-RU"/>
        </w:rPr>
        <w:t xml:space="preserve">Конституційно-правові засади національної безпеки України: монографія / В. О. Антонов; наук. ред. </w:t>
      </w: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>Ю.С. Шемшученко. Київ: ТАЛКОМ, 2017. 576 с.</w:t>
      </w:r>
    </w:p>
    <w:p w14:paraId="1D204EE9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 xml:space="preserve">Практичні аспекти стратегічного планування в умовах глобальних загроз національній безпеці та міжнародній стабільності: навч. посіб. / В. І. Абрамов, А. В. Дацюк, М. М. Шевченко та ін.; за заг. ред. Ю. В. Мельника, Л. М. Шипілової – Київ : НАДУ, 2018. – 128 с. </w:t>
      </w:r>
    </w:p>
    <w:p w14:paraId="7B80031A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416515">
        <w:rPr>
          <w:rFonts w:ascii="Times New Roman" w:eastAsia="Times New Roman" w:hAnsi="Times New Roman" w:cs="Times New Roman"/>
          <w:bCs/>
          <w:spacing w:val="-2"/>
          <w:sz w:val="24"/>
          <w:lang w:val="ru-RU"/>
        </w:rPr>
        <w:t xml:space="preserve">Ситник Г. П., Орел М. Г. Публічне управління у сфері національної безпеки: підручник /за заг. ред. </w:t>
      </w: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>Г. П. Ситника, Київ : Видавець Кравченко Я. О. – 2020. – 360 с.</w:t>
      </w:r>
    </w:p>
    <w:p w14:paraId="79040111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416515">
        <w:rPr>
          <w:rFonts w:ascii="Times New Roman" w:eastAsia="Times New Roman" w:hAnsi="Times New Roman" w:cs="Times New Roman"/>
          <w:bCs/>
          <w:spacing w:val="-2"/>
          <w:sz w:val="24"/>
          <w:lang w:val="ru-RU"/>
        </w:rPr>
        <w:t xml:space="preserve">Богуцький П. П. Концептуальні засади права національної безпеки України : монографія. </w:t>
      </w: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>Київ-Одеса : Фенікс, 2020. – 376 с.</w:t>
      </w:r>
    </w:p>
    <w:p w14:paraId="29A9D67F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>Дaнiльян O. Г. Нaцioнaльнa безпека Укpaїни: cтpуктуpa тa нaпpямки peaлiзaцiї: монографія / O. Г. Дaнiльян, O. П. Дзьoбaнь, М. I. Пaнoв. – Xapкiв : Фoлio, 2020. – 285 c.</w:t>
      </w:r>
    </w:p>
    <w:p w14:paraId="7396A093" w14:textId="77777777" w:rsidR="000919A5" w:rsidRPr="00D70767" w:rsidRDefault="000919A5" w:rsidP="000919A5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t xml:space="preserve">Державний механізм забезпечення національної безпеки: інституціонально-правова та технологічна парадигми : монографія / Сухонос В., Сухонос В. – Суми: ПФ «Видавництво </w:t>
      </w:r>
      <w:r w:rsidRPr="00D70767">
        <w:rPr>
          <w:rFonts w:ascii="Times New Roman" w:eastAsia="Times New Roman" w:hAnsi="Times New Roman" w:cs="Times New Roman"/>
          <w:bCs/>
          <w:spacing w:val="-2"/>
          <w:sz w:val="24"/>
        </w:rPr>
        <w:lastRenderedPageBreak/>
        <w:t>“Університетська книгаˮ», 2019. – 288 с.</w:t>
      </w:r>
    </w:p>
    <w:p w14:paraId="749B0A74" w14:textId="77777777" w:rsidR="000919A5" w:rsidRPr="00D70767" w:rsidRDefault="000919A5" w:rsidP="000919A5">
      <w:pPr>
        <w:tabs>
          <w:tab w:val="left" w:pos="851"/>
        </w:tabs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7AED096F" w14:textId="77777777" w:rsidR="000919A5" w:rsidRPr="00191BAA" w:rsidRDefault="000919A5" w:rsidP="000919A5">
      <w:pPr>
        <w:rPr>
          <w:lang w:val="uk-UA"/>
        </w:rPr>
      </w:pPr>
    </w:p>
    <w:p w14:paraId="728FECEB" w14:textId="77777777" w:rsidR="000919A5" w:rsidRPr="000B6011" w:rsidRDefault="000919A5" w:rsidP="000919A5">
      <w:pPr>
        <w:rPr>
          <w:lang w:val="uk-UA"/>
        </w:rPr>
      </w:pPr>
    </w:p>
    <w:p w14:paraId="1680EE7B" w14:textId="77777777" w:rsidR="000919A5" w:rsidRPr="00416515" w:rsidRDefault="000919A5" w:rsidP="000919A5">
      <w:pPr>
        <w:rPr>
          <w:lang w:val="uk-UA"/>
        </w:rPr>
      </w:pPr>
    </w:p>
    <w:p w14:paraId="37CEDF59" w14:textId="77777777" w:rsidR="004A5552" w:rsidRPr="000919A5" w:rsidRDefault="004A5552">
      <w:pPr>
        <w:rPr>
          <w:lang w:val="uk-UA"/>
        </w:rPr>
      </w:pPr>
    </w:p>
    <w:sectPr w:rsidR="004A5552" w:rsidRPr="000919A5" w:rsidSect="00D56138">
      <w:headerReference w:type="even" r:id="rId19"/>
      <w:headerReference w:type="default" r:id="rId20"/>
      <w:pgSz w:w="12240" w:h="15840" w:code="1"/>
      <w:pgMar w:top="1259" w:right="720" w:bottom="539" w:left="1134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B2A5" w14:textId="77777777" w:rsidR="00FF7008" w:rsidRDefault="00FF7008">
      <w:r>
        <w:separator/>
      </w:r>
    </w:p>
  </w:endnote>
  <w:endnote w:type="continuationSeparator" w:id="0">
    <w:p w14:paraId="1E707C03" w14:textId="77777777" w:rsidR="00FF7008" w:rsidRDefault="00FF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A71D" w14:textId="77777777" w:rsidR="00FF7008" w:rsidRDefault="00FF7008">
      <w:r>
        <w:separator/>
      </w:r>
    </w:p>
  </w:footnote>
  <w:footnote w:type="continuationSeparator" w:id="0">
    <w:p w14:paraId="49E28F23" w14:textId="77777777" w:rsidR="00FF7008" w:rsidRDefault="00FF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A8F1" w14:textId="77777777" w:rsidR="00000000" w:rsidRDefault="00000000">
    <w:pPr>
      <w:pStyle w:val="a5"/>
    </w:pPr>
    <w:sdt>
      <w:sdtPr>
        <w:id w:val="171999623"/>
        <w:temporary/>
        <w:showingPlcHdr/>
      </w:sdtPr>
      <w:sdtContent>
        <w:r w:rsidR="000919A5">
          <w:t>[Type text]</w:t>
        </w:r>
      </w:sdtContent>
    </w:sdt>
    <w:r w:rsidR="000919A5">
      <w:ptab w:relativeTo="margin" w:alignment="center" w:leader="none"/>
    </w:r>
    <w:sdt>
      <w:sdtPr>
        <w:id w:val="171999624"/>
        <w:temporary/>
        <w:showingPlcHdr/>
      </w:sdtPr>
      <w:sdtContent>
        <w:r w:rsidR="000919A5">
          <w:t>[Type text]</w:t>
        </w:r>
      </w:sdtContent>
    </w:sdt>
    <w:r w:rsidR="000919A5">
      <w:ptab w:relativeTo="margin" w:alignment="right" w:leader="none"/>
    </w:r>
    <w:sdt>
      <w:sdtPr>
        <w:id w:val="171999625"/>
        <w:temporary/>
        <w:showingPlcHdr/>
      </w:sdtPr>
      <w:sdtContent>
        <w:r w:rsidR="000919A5">
          <w:t>[Type text]</w:t>
        </w:r>
      </w:sdtContent>
    </w:sdt>
  </w:p>
  <w:p w14:paraId="03E3119A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8939"/>
      <w:docPartObj>
        <w:docPartGallery w:val="Page Numbers (Top of Page)"/>
        <w:docPartUnique/>
      </w:docPartObj>
    </w:sdtPr>
    <w:sdtContent>
      <w:p w14:paraId="26142990" w14:textId="77777777" w:rsidR="00000000" w:rsidRDefault="000919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2519">
          <w:rPr>
            <w:noProof/>
            <w:lang w:val="ru-RU"/>
          </w:rPr>
          <w:t>2</w:t>
        </w:r>
        <w:r>
          <w:fldChar w:fldCharType="end"/>
        </w:r>
      </w:p>
    </w:sdtContent>
  </w:sdt>
  <w:p w14:paraId="6E8B4D9B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E4A"/>
    <w:multiLevelType w:val="hybridMultilevel"/>
    <w:tmpl w:val="E79A8F76"/>
    <w:lvl w:ilvl="0" w:tplc="37201452">
      <w:start w:val="1"/>
      <w:numFmt w:val="decimal"/>
      <w:lvlText w:val="%1."/>
      <w:lvlJc w:val="left"/>
      <w:pPr>
        <w:ind w:left="1450" w:hanging="7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233B8"/>
    <w:multiLevelType w:val="hybridMultilevel"/>
    <w:tmpl w:val="F68043E4"/>
    <w:lvl w:ilvl="0" w:tplc="C1B6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50FD9"/>
    <w:multiLevelType w:val="hybridMultilevel"/>
    <w:tmpl w:val="16DEA622"/>
    <w:lvl w:ilvl="0" w:tplc="405EB348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A301AB"/>
    <w:multiLevelType w:val="hybridMultilevel"/>
    <w:tmpl w:val="4AFC1A1C"/>
    <w:lvl w:ilvl="0" w:tplc="17962080">
      <w:start w:val="1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6876"/>
    <w:multiLevelType w:val="hybridMultilevel"/>
    <w:tmpl w:val="1D12C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1D5C"/>
    <w:multiLevelType w:val="hybridMultilevel"/>
    <w:tmpl w:val="D99CDED2"/>
    <w:lvl w:ilvl="0" w:tplc="B4E2E5D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9052B3"/>
    <w:multiLevelType w:val="multilevel"/>
    <w:tmpl w:val="D8C811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29" w:hanging="42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54C71042"/>
    <w:multiLevelType w:val="hybridMultilevel"/>
    <w:tmpl w:val="87682AB4"/>
    <w:lvl w:ilvl="0" w:tplc="46FCB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C93891"/>
    <w:multiLevelType w:val="hybridMultilevel"/>
    <w:tmpl w:val="4A70FA6A"/>
    <w:lvl w:ilvl="0" w:tplc="16287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CD6F96"/>
    <w:multiLevelType w:val="multilevel"/>
    <w:tmpl w:val="D8C811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29" w:hanging="42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201359263">
    <w:abstractNumId w:val="0"/>
  </w:num>
  <w:num w:numId="2" w16cid:durableId="691226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541265">
    <w:abstractNumId w:val="6"/>
  </w:num>
  <w:num w:numId="4" w16cid:durableId="1971011622">
    <w:abstractNumId w:val="9"/>
  </w:num>
  <w:num w:numId="5" w16cid:durableId="1110733887">
    <w:abstractNumId w:val="8"/>
  </w:num>
  <w:num w:numId="6" w16cid:durableId="1773816288">
    <w:abstractNumId w:val="7"/>
  </w:num>
  <w:num w:numId="7" w16cid:durableId="2109350349">
    <w:abstractNumId w:val="1"/>
  </w:num>
  <w:num w:numId="8" w16cid:durableId="469058342">
    <w:abstractNumId w:val="4"/>
  </w:num>
  <w:num w:numId="9" w16cid:durableId="124978630">
    <w:abstractNumId w:val="3"/>
  </w:num>
  <w:num w:numId="10" w16cid:durableId="139323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A5"/>
    <w:rsid w:val="000919A5"/>
    <w:rsid w:val="001F64ED"/>
    <w:rsid w:val="004A5552"/>
    <w:rsid w:val="009D529B"/>
    <w:rsid w:val="00D258C2"/>
    <w:rsid w:val="00E031CB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2FD3"/>
  <w15:chartTrackingRefBased/>
  <w15:docId w15:val="{F961C349-B37C-4649-93A4-5160D68B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A5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/>
    </w:rPr>
  </w:style>
  <w:style w:type="paragraph" w:styleId="1">
    <w:name w:val="heading 1"/>
    <w:basedOn w:val="Normal1"/>
    <w:next w:val="Normal1"/>
    <w:link w:val="10"/>
    <w:rsid w:val="000919A5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A5"/>
    <w:rPr>
      <w:rFonts w:ascii="Arial" w:eastAsia="Arial" w:hAnsi="Arial" w:cs="Arial"/>
      <w:color w:val="00539F"/>
      <w:sz w:val="36"/>
      <w:szCs w:val="36"/>
      <w:lang w:val="en-US"/>
    </w:rPr>
  </w:style>
  <w:style w:type="paragraph" w:customStyle="1" w:styleId="Normal1">
    <w:name w:val="Normal1"/>
    <w:rsid w:val="000919A5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/>
    </w:rPr>
  </w:style>
  <w:style w:type="paragraph" w:styleId="a3">
    <w:name w:val="Title"/>
    <w:basedOn w:val="Normal1"/>
    <w:next w:val="Normal1"/>
    <w:link w:val="a4"/>
    <w:rsid w:val="000919A5"/>
    <w:pPr>
      <w:keepNext/>
      <w:keepLines/>
      <w:spacing w:after="60"/>
    </w:pPr>
    <w:rPr>
      <w:b/>
      <w:color w:val="00539F"/>
      <w:sz w:val="36"/>
      <w:szCs w:val="36"/>
    </w:rPr>
  </w:style>
  <w:style w:type="character" w:customStyle="1" w:styleId="a4">
    <w:name w:val="Заголовок Знак"/>
    <w:basedOn w:val="a0"/>
    <w:link w:val="a3"/>
    <w:rsid w:val="000919A5"/>
    <w:rPr>
      <w:rFonts w:ascii="Arial" w:eastAsia="Arial" w:hAnsi="Arial" w:cs="Arial"/>
      <w:b/>
      <w:color w:val="00539F"/>
      <w:sz w:val="36"/>
      <w:szCs w:val="36"/>
      <w:lang w:val="en-US"/>
    </w:rPr>
  </w:style>
  <w:style w:type="paragraph" w:styleId="a5">
    <w:name w:val="header"/>
    <w:basedOn w:val="a"/>
    <w:link w:val="a6"/>
    <w:uiPriority w:val="99"/>
    <w:unhideWhenUsed/>
    <w:rsid w:val="000919A5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9A5"/>
    <w:rPr>
      <w:rFonts w:ascii="Arial" w:eastAsia="Arial" w:hAnsi="Arial" w:cs="Arial"/>
      <w:color w:val="000000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0919A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919A5"/>
    <w:rPr>
      <w:color w:val="0000FF"/>
      <w:u w:val="single"/>
    </w:rPr>
  </w:style>
  <w:style w:type="table" w:styleId="a9">
    <w:name w:val="Table Grid"/>
    <w:basedOn w:val="a1"/>
    <w:uiPriority w:val="59"/>
    <w:rsid w:val="000919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0919A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40"/>
    </w:pPr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0919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919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919A5"/>
    <w:rPr>
      <w:rFonts w:ascii="Arial" w:eastAsia="Arial" w:hAnsi="Arial" w:cs="Arial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rada.gov.ua" TargetMode="External"/><Relationship Id="rId13" Type="http://schemas.openxmlformats.org/officeDocument/2006/relationships/hyperlink" Target="https://kmr.gov.ua/" TargetMode="External"/><Relationship Id="rId18" Type="http://schemas.openxmlformats.org/officeDocument/2006/relationships/hyperlink" Target="mailto:philosophy@ntu.edu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tu.edu.ua/studentam/rozklad/" TargetMode="External"/><Relationship Id="rId12" Type="http://schemas.openxmlformats.org/officeDocument/2006/relationships/hyperlink" Target="http://president.gov.ua" TargetMode="External"/><Relationship Id="rId17" Type="http://schemas.openxmlformats.org/officeDocument/2006/relationships/hyperlink" Target="mailto:general@nt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vstup.ntu.edu.ua/polozhennyantu_dobroch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u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tup.ntu.edu.ua/pro_orhanizatsiyu_osvitnoho_protsesu.pdf" TargetMode="External"/><Relationship Id="rId10" Type="http://schemas.openxmlformats.org/officeDocument/2006/relationships/hyperlink" Target="https://minjust.gov.ua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mu.gov.ua" TargetMode="External"/><Relationship Id="rId14" Type="http://schemas.openxmlformats.org/officeDocument/2006/relationships/hyperlink" Target="http://lib.ntu.edu.ua/catalog/logi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Віталіна Озель</dc:creator>
  <cp:keywords/>
  <dc:description/>
  <cp:lastModifiedBy>Oleksiy Okarskyi</cp:lastModifiedBy>
  <cp:revision>4</cp:revision>
  <dcterms:created xsi:type="dcterms:W3CDTF">2025-09-21T21:43:00Z</dcterms:created>
  <dcterms:modified xsi:type="dcterms:W3CDTF">2026-01-15T14:06:00Z</dcterms:modified>
</cp:coreProperties>
</file>