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1" w:type="dxa"/>
        <w:jc w:val="center"/>
        <w:tblBorders>
          <w:bottom w:val="single" w:sz="4" w:space="0" w:color="000000"/>
        </w:tblBorders>
        <w:tblLayout w:type="fixed"/>
        <w:tblLook w:val="0600" w:firstRow="0" w:lastRow="0" w:firstColumn="0" w:lastColumn="0" w:noHBand="1" w:noVBand="1"/>
      </w:tblPr>
      <w:tblGrid>
        <w:gridCol w:w="2453"/>
        <w:gridCol w:w="102"/>
        <w:gridCol w:w="7530"/>
        <w:gridCol w:w="226"/>
      </w:tblGrid>
      <w:tr w:rsidR="00C00A1E" w:rsidRPr="00C00A1E" w14:paraId="7CEE93D8" w14:textId="77777777" w:rsidTr="00EF7424">
        <w:trPr>
          <w:gridAfter w:val="1"/>
          <w:wAfter w:w="231" w:type="dxa"/>
          <w:trHeight w:val="424"/>
          <w:jc w:val="center"/>
        </w:trPr>
        <w:tc>
          <w:tcPr>
            <w:tcW w:w="2506" w:type="dxa"/>
            <w:vMerge w:val="restart"/>
            <w:tcBorders>
              <w:right w:val="single" w:sz="8" w:space="0" w:color="800000"/>
            </w:tcBorders>
            <w:tcMar>
              <w:top w:w="100" w:type="dxa"/>
              <w:left w:w="100" w:type="dxa"/>
              <w:bottom w:w="100" w:type="dxa"/>
              <w:right w:w="100" w:type="dxa"/>
            </w:tcMar>
          </w:tcPr>
          <w:p w14:paraId="31688E37" w14:textId="77777777" w:rsidR="00C00A1E" w:rsidRPr="00C00A1E" w:rsidRDefault="00C00A1E" w:rsidP="00C00A1E">
            <w:pPr>
              <w:keepNext/>
              <w:keepLines/>
              <w:widowControl w:val="0"/>
              <w:pBdr>
                <w:top w:val="nil"/>
                <w:left w:val="nil"/>
                <w:bottom w:val="nil"/>
                <w:right w:val="nil"/>
                <w:between w:val="nil"/>
              </w:pBdr>
              <w:spacing w:before="200" w:after="0" w:line="240" w:lineRule="auto"/>
              <w:jc w:val="center"/>
              <w:outlineLvl w:val="7"/>
              <w:rPr>
                <w:rFonts w:ascii="Times New Roman" w:eastAsia="Open Sans" w:hAnsi="Times New Roman" w:cs="Times New Roman"/>
                <w:b/>
                <w:color w:val="000000"/>
                <w:sz w:val="24"/>
                <w:szCs w:val="24"/>
              </w:rPr>
            </w:pPr>
            <w:r w:rsidRPr="00C00A1E">
              <w:rPr>
                <w:rFonts w:ascii="Times New Roman" w:eastAsia="Open Sans" w:hAnsi="Times New Roman" w:cs="Times New Roman"/>
                <w:b/>
                <w:color w:val="000000"/>
                <w:sz w:val="24"/>
                <w:szCs w:val="24"/>
              </w:rPr>
              <w:t>Національний транспортний університет</w:t>
            </w:r>
            <w:bookmarkStart w:id="0" w:name="_gjdgxs" w:colFirst="0" w:colLast="0"/>
            <w:bookmarkEnd w:id="0"/>
          </w:p>
        </w:tc>
        <w:tc>
          <w:tcPr>
            <w:tcW w:w="7805" w:type="dxa"/>
            <w:gridSpan w:val="2"/>
            <w:tcBorders>
              <w:top w:val="nil"/>
              <w:left w:val="single" w:sz="8" w:space="0" w:color="800000"/>
              <w:bottom w:val="nil"/>
              <w:right w:val="nil"/>
            </w:tcBorders>
            <w:tcMar>
              <w:top w:w="100" w:type="dxa"/>
              <w:left w:w="100" w:type="dxa"/>
              <w:bottom w:w="100" w:type="dxa"/>
              <w:right w:w="100" w:type="dxa"/>
            </w:tcMar>
          </w:tcPr>
          <w:p w14:paraId="13249180" w14:textId="3B4C224B" w:rsidR="00C00A1E" w:rsidRPr="00C00A1E" w:rsidRDefault="00C00A1E" w:rsidP="00C00A1E">
            <w:pPr>
              <w:widowControl w:val="0"/>
              <w:pBdr>
                <w:top w:val="nil"/>
                <w:left w:val="nil"/>
                <w:bottom w:val="nil"/>
                <w:right w:val="nil"/>
                <w:between w:val="nil"/>
              </w:pBdr>
              <w:spacing w:after="80" w:line="240" w:lineRule="auto"/>
              <w:rPr>
                <w:rFonts w:ascii="Times New Roman" w:eastAsia="Open Sans" w:hAnsi="Times New Roman" w:cs="Times New Roman"/>
                <w:color w:val="000000"/>
                <w:spacing w:val="-10"/>
                <w:kern w:val="28"/>
                <w:sz w:val="24"/>
                <w:szCs w:val="24"/>
                <w:lang w:val="ru-RU"/>
              </w:rPr>
            </w:pPr>
            <w:bookmarkStart w:id="1" w:name="_30j0zll" w:colFirst="0" w:colLast="0"/>
            <w:bookmarkEnd w:id="1"/>
            <w:r w:rsidRPr="00C00A1E">
              <w:rPr>
                <w:rFonts w:ascii="Times New Roman" w:eastAsia="Times New Roman" w:hAnsi="Times New Roman" w:cs="Times New Roman"/>
                <w:b/>
                <w:color w:val="000000"/>
                <w:spacing w:val="-10"/>
                <w:kern w:val="28"/>
                <w:sz w:val="24"/>
                <w:szCs w:val="24"/>
                <w:lang w:val="ru-RU"/>
              </w:rPr>
              <w:t>Актуальні питання вирішення трудових спорів</w:t>
            </w:r>
          </w:p>
        </w:tc>
      </w:tr>
      <w:tr w:rsidR="00C00A1E" w:rsidRPr="00C00A1E" w14:paraId="0CFA9389" w14:textId="77777777" w:rsidTr="00EF7424">
        <w:trPr>
          <w:gridAfter w:val="1"/>
          <w:wAfter w:w="231" w:type="dxa"/>
          <w:trHeight w:val="503"/>
          <w:jc w:val="center"/>
        </w:trPr>
        <w:tc>
          <w:tcPr>
            <w:tcW w:w="2506" w:type="dxa"/>
            <w:vMerge/>
            <w:tcBorders>
              <w:right w:val="single" w:sz="8" w:space="0" w:color="800000"/>
            </w:tcBorders>
            <w:tcMar>
              <w:top w:w="100" w:type="dxa"/>
              <w:left w:w="100" w:type="dxa"/>
              <w:bottom w:w="100" w:type="dxa"/>
              <w:right w:w="100" w:type="dxa"/>
            </w:tcMar>
          </w:tcPr>
          <w:p w14:paraId="67AAB615" w14:textId="77777777" w:rsidR="00C00A1E" w:rsidRPr="00C00A1E" w:rsidRDefault="00C00A1E" w:rsidP="00C00A1E">
            <w:pPr>
              <w:widowControl w:val="0"/>
              <w:pBdr>
                <w:top w:val="nil"/>
                <w:left w:val="nil"/>
                <w:bottom w:val="nil"/>
                <w:right w:val="nil"/>
                <w:between w:val="nil"/>
              </w:pBdr>
              <w:spacing w:after="0" w:line="240" w:lineRule="auto"/>
              <w:rPr>
                <w:rFonts w:ascii="Times New Roman" w:eastAsia="Open Sans" w:hAnsi="Times New Roman" w:cs="Times New Roman"/>
                <w:b/>
                <w:color w:val="000000"/>
                <w:sz w:val="24"/>
                <w:szCs w:val="24"/>
              </w:rPr>
            </w:pPr>
          </w:p>
        </w:tc>
        <w:tc>
          <w:tcPr>
            <w:tcW w:w="7805" w:type="dxa"/>
            <w:gridSpan w:val="2"/>
            <w:tcBorders>
              <w:top w:val="nil"/>
              <w:left w:val="single" w:sz="8" w:space="0" w:color="800000"/>
              <w:bottom w:val="single" w:sz="4" w:space="0" w:color="auto"/>
              <w:right w:val="nil"/>
            </w:tcBorders>
            <w:tcMar>
              <w:top w:w="100" w:type="dxa"/>
              <w:left w:w="100" w:type="dxa"/>
              <w:bottom w:w="100" w:type="dxa"/>
              <w:right w:w="100" w:type="dxa"/>
            </w:tcMar>
          </w:tcPr>
          <w:p w14:paraId="1B184422" w14:textId="28E92BC0" w:rsidR="00C00A1E" w:rsidRPr="00C00A1E" w:rsidRDefault="00C00A1E" w:rsidP="00C00A1E">
            <w:pPr>
              <w:widowControl w:val="0"/>
              <w:pBdr>
                <w:top w:val="nil"/>
                <w:left w:val="nil"/>
                <w:bottom w:val="nil"/>
                <w:right w:val="nil"/>
                <w:between w:val="nil"/>
              </w:pBdr>
              <w:spacing w:after="0" w:line="240" w:lineRule="auto"/>
              <w:rPr>
                <w:rFonts w:ascii="Times New Roman" w:eastAsia="Open Sans" w:hAnsi="Times New Roman" w:cs="Times New Roman"/>
                <w:i/>
                <w:color w:val="000000"/>
                <w:sz w:val="24"/>
                <w:szCs w:val="24"/>
              </w:rPr>
            </w:pPr>
            <w:r w:rsidRPr="00C00A1E">
              <w:rPr>
                <w:rFonts w:ascii="Times New Roman" w:eastAsia="Open Sans" w:hAnsi="Times New Roman" w:cs="Times New Roman"/>
                <w:b/>
                <w:color w:val="000000"/>
                <w:sz w:val="24"/>
                <w:szCs w:val="24"/>
              </w:rPr>
              <w:t>Рівень вищої освіти –</w:t>
            </w:r>
            <w:r w:rsidRPr="00C00A1E">
              <w:rPr>
                <w:rFonts w:ascii="Times New Roman" w:eastAsia="Open Sans" w:hAnsi="Times New Roman" w:cs="Times New Roman"/>
                <w:i/>
                <w:color w:val="000000"/>
                <w:sz w:val="24"/>
                <w:szCs w:val="24"/>
              </w:rPr>
              <w:t xml:space="preserve"> </w:t>
            </w:r>
            <w:r w:rsidR="00595C27">
              <w:rPr>
                <w:rFonts w:ascii="Times New Roman" w:eastAsia="Open Sans" w:hAnsi="Times New Roman" w:cs="Times New Roman"/>
                <w:b/>
                <w:i/>
                <w:color w:val="000000"/>
                <w:sz w:val="24"/>
                <w:szCs w:val="24"/>
              </w:rPr>
              <w:t>другий (магістерський</w:t>
            </w:r>
            <w:r w:rsidRPr="00C00A1E">
              <w:rPr>
                <w:rFonts w:ascii="Times New Roman" w:eastAsia="Open Sans" w:hAnsi="Times New Roman" w:cs="Times New Roman"/>
                <w:b/>
                <w:i/>
                <w:color w:val="000000"/>
                <w:sz w:val="24"/>
                <w:szCs w:val="24"/>
              </w:rPr>
              <w:t xml:space="preserve">) </w:t>
            </w:r>
          </w:p>
        </w:tc>
      </w:tr>
      <w:tr w:rsidR="00C00A1E" w:rsidRPr="00C00A1E" w14:paraId="7A11C011" w14:textId="77777777" w:rsidTr="00EF7424">
        <w:trPr>
          <w:gridAfter w:val="1"/>
          <w:wAfter w:w="231" w:type="dxa"/>
          <w:trHeight w:val="552"/>
          <w:jc w:val="center"/>
        </w:trPr>
        <w:tc>
          <w:tcPr>
            <w:tcW w:w="2506" w:type="dxa"/>
            <w:vMerge/>
            <w:tcBorders>
              <w:right w:val="single" w:sz="8" w:space="0" w:color="800000"/>
            </w:tcBorders>
            <w:tcMar>
              <w:top w:w="100" w:type="dxa"/>
              <w:left w:w="100" w:type="dxa"/>
              <w:bottom w:w="100" w:type="dxa"/>
              <w:right w:w="100" w:type="dxa"/>
            </w:tcMar>
          </w:tcPr>
          <w:p w14:paraId="03FAB7AE" w14:textId="77777777" w:rsidR="00C00A1E" w:rsidRPr="00C00A1E" w:rsidRDefault="00C00A1E" w:rsidP="00C00A1E">
            <w:pPr>
              <w:widowControl w:val="0"/>
              <w:pBdr>
                <w:top w:val="nil"/>
                <w:left w:val="nil"/>
                <w:bottom w:val="nil"/>
                <w:right w:val="nil"/>
                <w:between w:val="nil"/>
              </w:pBdr>
              <w:spacing w:after="0" w:line="240" w:lineRule="auto"/>
              <w:rPr>
                <w:rFonts w:ascii="Times New Roman" w:eastAsia="Open Sans" w:hAnsi="Times New Roman" w:cs="Times New Roman"/>
                <w:b/>
                <w:color w:val="000000"/>
                <w:sz w:val="24"/>
                <w:szCs w:val="24"/>
              </w:rPr>
            </w:pPr>
          </w:p>
        </w:tc>
        <w:tc>
          <w:tcPr>
            <w:tcW w:w="7805" w:type="dxa"/>
            <w:gridSpan w:val="2"/>
            <w:tcBorders>
              <w:top w:val="single" w:sz="4" w:space="0" w:color="auto"/>
              <w:left w:val="single" w:sz="8" w:space="0" w:color="800000"/>
              <w:bottom w:val="single" w:sz="8" w:space="0" w:color="800000"/>
              <w:right w:val="nil"/>
            </w:tcBorders>
            <w:tcMar>
              <w:top w:w="100" w:type="dxa"/>
              <w:left w:w="100" w:type="dxa"/>
              <w:bottom w:w="100" w:type="dxa"/>
              <w:right w:w="100" w:type="dxa"/>
            </w:tcMar>
          </w:tcPr>
          <w:p w14:paraId="44653792" w14:textId="77777777" w:rsidR="00C00A1E" w:rsidRPr="00C00A1E" w:rsidRDefault="00C00A1E" w:rsidP="00C00A1E">
            <w:pPr>
              <w:widowControl w:val="0"/>
              <w:pBdr>
                <w:top w:val="nil"/>
                <w:left w:val="nil"/>
                <w:bottom w:val="nil"/>
                <w:right w:val="nil"/>
                <w:between w:val="nil"/>
              </w:pBdr>
              <w:spacing w:after="0" w:line="240" w:lineRule="auto"/>
              <w:rPr>
                <w:rFonts w:ascii="Times New Roman" w:eastAsia="Open Sans" w:hAnsi="Times New Roman" w:cs="Times New Roman"/>
                <w:color w:val="000000"/>
                <w:sz w:val="24"/>
                <w:szCs w:val="24"/>
              </w:rPr>
            </w:pPr>
            <w:r w:rsidRPr="00C00A1E">
              <w:rPr>
                <w:rFonts w:ascii="Times New Roman" w:eastAsia="Open Sans" w:hAnsi="Times New Roman" w:cs="Times New Roman"/>
                <w:b/>
                <w:color w:val="000000"/>
                <w:sz w:val="24"/>
                <w:szCs w:val="24"/>
              </w:rPr>
              <w:t xml:space="preserve">Дні занять, час занять, аудиторія: </w:t>
            </w:r>
            <w:r w:rsidRPr="00C00A1E">
              <w:rPr>
                <w:rFonts w:ascii="Times New Roman" w:eastAsia="Open Sans" w:hAnsi="Times New Roman" w:cs="Times New Roman"/>
                <w:color w:val="000000"/>
                <w:sz w:val="24"/>
                <w:szCs w:val="24"/>
              </w:rPr>
              <w:t xml:space="preserve">будуть доступні </w:t>
            </w:r>
            <w:r w:rsidRPr="00C00A1E">
              <w:rPr>
                <w:rFonts w:ascii="Times New Roman" w:eastAsia="Open Sans" w:hAnsi="Times New Roman" w:cs="Times New Roman"/>
                <w:b/>
                <w:color w:val="000000"/>
                <w:sz w:val="24"/>
                <w:szCs w:val="24"/>
              </w:rPr>
              <w:t>з</w:t>
            </w:r>
            <w:r w:rsidRPr="00C00A1E">
              <w:rPr>
                <w:rFonts w:ascii="Times New Roman" w:eastAsia="Open Sans" w:hAnsi="Times New Roman" w:cs="Times New Roman"/>
                <w:color w:val="000000"/>
                <w:sz w:val="24"/>
                <w:szCs w:val="24"/>
              </w:rPr>
              <w:t xml:space="preserve">гідно розкладу </w:t>
            </w:r>
            <w:r w:rsidRPr="00C00A1E">
              <w:rPr>
                <w:rFonts w:ascii="Times New Roman" w:eastAsia="Open Sans" w:hAnsi="Times New Roman" w:cs="Times New Roman"/>
                <w:color w:val="000000"/>
                <w:sz w:val="24"/>
                <w:szCs w:val="24"/>
              </w:rPr>
              <w:br/>
              <w:t xml:space="preserve">за посиланням  </w:t>
            </w:r>
            <w:hyperlink r:id="rId7" w:history="1">
              <w:r w:rsidRPr="00C00A1E">
                <w:rPr>
                  <w:rFonts w:ascii="Times New Roman" w:eastAsia="Open Sans" w:hAnsi="Times New Roman" w:cs="Times New Roman"/>
                  <w:color w:val="0000FF"/>
                  <w:sz w:val="24"/>
                  <w:szCs w:val="24"/>
                  <w:u w:val="single"/>
                </w:rPr>
                <w:t>http://www.ntu.edu.ua/studentam/rozklad/</w:t>
              </w:r>
            </w:hyperlink>
          </w:p>
        </w:tc>
      </w:tr>
      <w:tr w:rsidR="00C00A1E" w:rsidRPr="00C00A1E" w14:paraId="6E4AB8D0" w14:textId="77777777" w:rsidTr="00EF7424">
        <w:tblPrEx>
          <w:jc w:val="left"/>
          <w:tblBorders>
            <w:bottom w:val="none" w:sz="0" w:space="0" w:color="auto"/>
            <w:insideH w:val="single" w:sz="4" w:space="0" w:color="000000"/>
          </w:tblBorders>
        </w:tblPrEx>
        <w:trPr>
          <w:trHeight w:val="359"/>
        </w:trPr>
        <w:tc>
          <w:tcPr>
            <w:tcW w:w="10262" w:type="dxa"/>
            <w:gridSpan w:val="4"/>
            <w:shd w:val="clear" w:color="auto" w:fill="FFFFFF"/>
            <w:tcMar>
              <w:top w:w="100" w:type="dxa"/>
              <w:left w:w="100" w:type="dxa"/>
              <w:bottom w:w="100" w:type="dxa"/>
              <w:right w:w="100" w:type="dxa"/>
            </w:tcMar>
          </w:tcPr>
          <w:p w14:paraId="160238D3"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bookmarkStart w:id="2" w:name="_1fob9te" w:colFirst="0" w:colLast="0"/>
            <w:bookmarkEnd w:id="2"/>
            <w:r w:rsidRPr="00C00A1E">
              <w:rPr>
                <w:rFonts w:ascii="Times New Roman" w:eastAsia="Open Sans" w:hAnsi="Times New Roman" w:cs="Times New Roman"/>
                <w:b/>
                <w:color w:val="000000"/>
                <w:sz w:val="24"/>
                <w:szCs w:val="24"/>
              </w:rPr>
              <w:t xml:space="preserve">Кафедра правосуддя </w:t>
            </w:r>
          </w:p>
        </w:tc>
      </w:tr>
      <w:tr w:rsidR="00C00A1E" w:rsidRPr="00C00A1E" w14:paraId="1E327DBB" w14:textId="77777777" w:rsidTr="00EF7424">
        <w:tblPrEx>
          <w:jc w:val="left"/>
          <w:tblBorders>
            <w:bottom w:val="none" w:sz="0" w:space="0" w:color="auto"/>
            <w:insideH w:val="single" w:sz="4" w:space="0" w:color="000000"/>
          </w:tblBorders>
        </w:tblPrEx>
        <w:trPr>
          <w:trHeight w:val="387"/>
        </w:trPr>
        <w:tc>
          <w:tcPr>
            <w:tcW w:w="10262" w:type="dxa"/>
            <w:gridSpan w:val="4"/>
            <w:shd w:val="clear" w:color="auto" w:fill="FFFFFF"/>
            <w:tcMar>
              <w:top w:w="100" w:type="dxa"/>
              <w:left w:w="100" w:type="dxa"/>
              <w:bottom w:w="100" w:type="dxa"/>
              <w:right w:w="100" w:type="dxa"/>
            </w:tcMar>
          </w:tcPr>
          <w:p w14:paraId="43A0EC50"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b/>
                <w:sz w:val="24"/>
                <w:szCs w:val="24"/>
              </w:rPr>
            </w:pPr>
            <w:r w:rsidRPr="00C00A1E">
              <w:rPr>
                <w:rFonts w:ascii="Times New Roman" w:eastAsia="Open Sans" w:hAnsi="Times New Roman" w:cs="Times New Roman"/>
                <w:b/>
                <w:sz w:val="24"/>
                <w:szCs w:val="24"/>
              </w:rPr>
              <w:t>Лекції проводить</w:t>
            </w:r>
          </w:p>
          <w:p w14:paraId="0F969082"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b/>
                <w:color w:val="7030A0"/>
                <w:sz w:val="24"/>
                <w:szCs w:val="24"/>
              </w:rPr>
            </w:pPr>
            <w:r w:rsidRPr="00C00A1E">
              <w:rPr>
                <w:rFonts w:ascii="Times New Roman" w:eastAsia="Open Sans" w:hAnsi="Times New Roman" w:cs="Times New Roman"/>
                <w:b/>
                <w:color w:val="000000"/>
                <w:sz w:val="24"/>
                <w:szCs w:val="24"/>
              </w:rPr>
              <w:t>Доктор юридичних наук, професор Муляр Галина Володимирівна</w:t>
            </w:r>
          </w:p>
        </w:tc>
      </w:tr>
      <w:tr w:rsidR="00C00A1E" w:rsidRPr="00C00A1E" w14:paraId="52DD3BDA" w14:textId="77777777" w:rsidTr="00EF7424">
        <w:tblPrEx>
          <w:jc w:val="left"/>
          <w:tblBorders>
            <w:bottom w:val="none" w:sz="0" w:space="0" w:color="auto"/>
            <w:insideH w:val="single" w:sz="4" w:space="0" w:color="000000"/>
          </w:tblBorders>
        </w:tblPrEx>
        <w:trPr>
          <w:trHeight w:val="270"/>
        </w:trPr>
        <w:tc>
          <w:tcPr>
            <w:tcW w:w="2610" w:type="dxa"/>
            <w:gridSpan w:val="2"/>
            <w:shd w:val="clear" w:color="auto" w:fill="FFFFFF"/>
            <w:tcMar>
              <w:top w:w="100" w:type="dxa"/>
              <w:left w:w="100" w:type="dxa"/>
              <w:bottom w:w="100" w:type="dxa"/>
              <w:right w:w="100" w:type="dxa"/>
            </w:tcMar>
          </w:tcPr>
          <w:p w14:paraId="120E32BF"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b/>
                <w:color w:val="000000"/>
                <w:sz w:val="24"/>
                <w:szCs w:val="24"/>
              </w:rPr>
              <w:t>Контактна інформація</w:t>
            </w:r>
          </w:p>
        </w:tc>
        <w:tc>
          <w:tcPr>
            <w:tcW w:w="7652" w:type="dxa"/>
            <w:gridSpan w:val="2"/>
            <w:tcMar>
              <w:top w:w="100" w:type="dxa"/>
              <w:left w:w="100" w:type="dxa"/>
              <w:bottom w:w="100" w:type="dxa"/>
              <w:right w:w="100" w:type="dxa"/>
            </w:tcMar>
          </w:tcPr>
          <w:p w14:paraId="45BD8BA0"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 xml:space="preserve">box0007@meta.ua </w:t>
            </w:r>
          </w:p>
          <w:p w14:paraId="13A2427C"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+380 (98) 226-73-42</w:t>
            </w:r>
          </w:p>
        </w:tc>
      </w:tr>
      <w:tr w:rsidR="00C00A1E" w:rsidRPr="00C00A1E" w14:paraId="2290A842" w14:textId="77777777" w:rsidTr="00EF7424">
        <w:tblPrEx>
          <w:jc w:val="left"/>
          <w:tblBorders>
            <w:bottom w:val="none" w:sz="0" w:space="0" w:color="auto"/>
            <w:insideH w:val="single" w:sz="4" w:space="0" w:color="000000"/>
          </w:tblBorders>
        </w:tblPrEx>
        <w:trPr>
          <w:trHeight w:val="256"/>
        </w:trPr>
        <w:tc>
          <w:tcPr>
            <w:tcW w:w="2610" w:type="dxa"/>
            <w:gridSpan w:val="2"/>
            <w:tcBorders>
              <w:bottom w:val="single" w:sz="4" w:space="0" w:color="000000"/>
            </w:tcBorders>
            <w:shd w:val="clear" w:color="auto" w:fill="FFFFFF"/>
            <w:tcMar>
              <w:top w:w="100" w:type="dxa"/>
              <w:left w:w="100" w:type="dxa"/>
              <w:bottom w:w="100" w:type="dxa"/>
              <w:right w:w="100" w:type="dxa"/>
            </w:tcMar>
          </w:tcPr>
          <w:p w14:paraId="0C4E0BDD"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b/>
                <w:color w:val="000000"/>
                <w:sz w:val="24"/>
                <w:szCs w:val="24"/>
              </w:rPr>
              <w:t>Адреса, номер аудиторії</w:t>
            </w:r>
          </w:p>
        </w:tc>
        <w:tc>
          <w:tcPr>
            <w:tcW w:w="7652" w:type="dxa"/>
            <w:gridSpan w:val="2"/>
            <w:tcBorders>
              <w:bottom w:val="single" w:sz="4" w:space="0" w:color="000000"/>
            </w:tcBorders>
            <w:tcMar>
              <w:top w:w="100" w:type="dxa"/>
              <w:left w:w="100" w:type="dxa"/>
              <w:bottom w:w="100" w:type="dxa"/>
              <w:right w:w="100" w:type="dxa"/>
            </w:tcMar>
          </w:tcPr>
          <w:p w14:paraId="2929E5D1"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Проспект Володимира Івасюка,2 Київ, 04211</w:t>
            </w:r>
          </w:p>
          <w:p w14:paraId="4762562C"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аудиторія згідно розкладу</w:t>
            </w:r>
          </w:p>
        </w:tc>
      </w:tr>
      <w:tr w:rsidR="00C00A1E" w:rsidRPr="00C00A1E" w14:paraId="0E2ADE3F" w14:textId="77777777" w:rsidTr="00EF7424">
        <w:tblPrEx>
          <w:jc w:val="left"/>
          <w:tblBorders>
            <w:bottom w:val="none" w:sz="0" w:space="0" w:color="auto"/>
            <w:insideH w:val="single" w:sz="4" w:space="0" w:color="000000"/>
          </w:tblBorders>
        </w:tblPrEx>
        <w:trPr>
          <w:trHeight w:val="270"/>
        </w:trPr>
        <w:tc>
          <w:tcPr>
            <w:tcW w:w="2610" w:type="dxa"/>
            <w:gridSpan w:val="2"/>
            <w:tcBorders>
              <w:top w:val="single" w:sz="4" w:space="0" w:color="000000"/>
              <w:bottom w:val="single" w:sz="4" w:space="0" w:color="000000"/>
            </w:tcBorders>
            <w:shd w:val="clear" w:color="auto" w:fill="FFFFFF"/>
            <w:tcMar>
              <w:top w:w="100" w:type="dxa"/>
              <w:left w:w="100" w:type="dxa"/>
              <w:bottom w:w="100" w:type="dxa"/>
              <w:right w:w="100" w:type="dxa"/>
            </w:tcMar>
          </w:tcPr>
          <w:p w14:paraId="2293B063"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b/>
                <w:color w:val="000000"/>
                <w:sz w:val="24"/>
                <w:szCs w:val="24"/>
              </w:rPr>
            </w:pPr>
            <w:r w:rsidRPr="00C00A1E">
              <w:rPr>
                <w:rFonts w:ascii="Times New Roman" w:eastAsia="Open Sans" w:hAnsi="Times New Roman" w:cs="Times New Roman"/>
                <w:b/>
                <w:color w:val="000000"/>
                <w:sz w:val="24"/>
                <w:szCs w:val="24"/>
              </w:rPr>
              <w:t>Час консультацій</w:t>
            </w:r>
          </w:p>
        </w:tc>
        <w:tc>
          <w:tcPr>
            <w:tcW w:w="7652" w:type="dxa"/>
            <w:gridSpan w:val="2"/>
            <w:tcBorders>
              <w:top w:val="single" w:sz="4" w:space="0" w:color="000000"/>
              <w:bottom w:val="single" w:sz="4" w:space="0" w:color="000000"/>
            </w:tcBorders>
            <w:tcMar>
              <w:top w:w="100" w:type="dxa"/>
              <w:left w:w="100" w:type="dxa"/>
              <w:bottom w:w="100" w:type="dxa"/>
              <w:right w:w="100" w:type="dxa"/>
            </w:tcMar>
          </w:tcPr>
          <w:p w14:paraId="16E29996"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13:00–14:30</w:t>
            </w:r>
          </w:p>
        </w:tc>
      </w:tr>
    </w:tbl>
    <w:p w14:paraId="1D9CC6B2" w14:textId="77777777" w:rsidR="00C00A1E" w:rsidRPr="00C00A1E" w:rsidRDefault="00C00A1E" w:rsidP="00C00A1E">
      <w:pPr>
        <w:widowControl w:val="0"/>
        <w:pBdr>
          <w:top w:val="nil"/>
          <w:left w:val="nil"/>
          <w:bottom w:val="nil"/>
          <w:right w:val="nil"/>
          <w:between w:val="nil"/>
        </w:pBdr>
        <w:spacing w:after="0" w:line="240" w:lineRule="auto"/>
        <w:rPr>
          <w:rFonts w:ascii="Times New Roman" w:eastAsia="Open Sans" w:hAnsi="Times New Roman" w:cs="Times New Roman"/>
          <w:sz w:val="24"/>
          <w:szCs w:val="24"/>
        </w:rPr>
      </w:pPr>
      <w:r w:rsidRPr="00C00A1E">
        <w:rPr>
          <w:rFonts w:ascii="Times New Roman" w:eastAsia="Open Sans" w:hAnsi="Times New Roman" w:cs="Times New Roman"/>
          <w:b/>
          <w:sz w:val="24"/>
          <w:szCs w:val="24"/>
        </w:rPr>
        <w:t xml:space="preserve">       Семінарські / практичні / лабораторні заняття проводить </w:t>
      </w:r>
    </w:p>
    <w:tbl>
      <w:tblPr>
        <w:tblW w:w="10262" w:type="dxa"/>
        <w:tblInd w:w="280" w:type="dxa"/>
        <w:tblBorders>
          <w:insideH w:val="single" w:sz="4" w:space="0" w:color="000000"/>
        </w:tblBorders>
        <w:tblLayout w:type="fixed"/>
        <w:tblLook w:val="0600" w:firstRow="0" w:lastRow="0" w:firstColumn="0" w:lastColumn="0" w:noHBand="1" w:noVBand="1"/>
      </w:tblPr>
      <w:tblGrid>
        <w:gridCol w:w="2610"/>
        <w:gridCol w:w="7652"/>
      </w:tblGrid>
      <w:tr w:rsidR="00C00A1E" w:rsidRPr="00C00A1E" w14:paraId="083ED441" w14:textId="77777777" w:rsidTr="00EF7424">
        <w:trPr>
          <w:trHeight w:val="303"/>
        </w:trPr>
        <w:tc>
          <w:tcPr>
            <w:tcW w:w="10262" w:type="dxa"/>
            <w:gridSpan w:val="2"/>
            <w:shd w:val="clear" w:color="auto" w:fill="FFFFFF"/>
            <w:tcMar>
              <w:top w:w="100" w:type="dxa"/>
              <w:left w:w="100" w:type="dxa"/>
              <w:bottom w:w="100" w:type="dxa"/>
              <w:right w:w="100" w:type="dxa"/>
            </w:tcMar>
          </w:tcPr>
          <w:p w14:paraId="227F49CC" w14:textId="77777777" w:rsidR="00C00A1E" w:rsidRPr="00C00A1E" w:rsidRDefault="00C00A1E" w:rsidP="00C00A1E">
            <w:pPr>
              <w:widowControl w:val="0"/>
              <w:pBdr>
                <w:top w:val="nil"/>
                <w:left w:val="nil"/>
                <w:bottom w:val="nil"/>
                <w:right w:val="nil"/>
                <w:between w:val="nil"/>
              </w:pBdr>
              <w:spacing w:after="0" w:line="240" w:lineRule="auto"/>
              <w:rPr>
                <w:rFonts w:ascii="Times New Roman" w:eastAsia="Open Sans" w:hAnsi="Times New Roman" w:cs="Times New Roman"/>
                <w:color w:val="000000"/>
                <w:sz w:val="24"/>
                <w:szCs w:val="24"/>
              </w:rPr>
            </w:pPr>
            <w:r w:rsidRPr="00C00A1E">
              <w:rPr>
                <w:rFonts w:ascii="Times New Roman" w:eastAsia="Open Sans" w:hAnsi="Times New Roman" w:cs="Times New Roman"/>
                <w:b/>
                <w:color w:val="000000"/>
                <w:sz w:val="24"/>
                <w:szCs w:val="24"/>
              </w:rPr>
              <w:t xml:space="preserve"> Доктор юридичних наук, професор Муляр Галина Володимирівна</w:t>
            </w:r>
          </w:p>
        </w:tc>
      </w:tr>
      <w:tr w:rsidR="00C00A1E" w:rsidRPr="00C00A1E" w14:paraId="3C4C3496" w14:textId="77777777" w:rsidTr="00EF7424">
        <w:trPr>
          <w:trHeight w:val="270"/>
        </w:trPr>
        <w:tc>
          <w:tcPr>
            <w:tcW w:w="2610" w:type="dxa"/>
            <w:shd w:val="clear" w:color="auto" w:fill="FFFFFF"/>
            <w:tcMar>
              <w:top w:w="100" w:type="dxa"/>
              <w:left w:w="100" w:type="dxa"/>
              <w:bottom w:w="100" w:type="dxa"/>
              <w:right w:w="100" w:type="dxa"/>
            </w:tcMar>
          </w:tcPr>
          <w:p w14:paraId="6D617D7B" w14:textId="77777777" w:rsidR="00C00A1E" w:rsidRPr="00C00A1E" w:rsidRDefault="00C00A1E" w:rsidP="00C00A1E">
            <w:pPr>
              <w:widowControl w:val="0"/>
              <w:pBdr>
                <w:top w:val="nil"/>
                <w:left w:val="nil"/>
                <w:bottom w:val="nil"/>
                <w:right w:val="nil"/>
                <w:between w:val="nil"/>
              </w:pBdr>
              <w:spacing w:after="0" w:line="240" w:lineRule="auto"/>
              <w:rPr>
                <w:rFonts w:ascii="Times New Roman" w:eastAsia="Open Sans" w:hAnsi="Times New Roman" w:cs="Times New Roman"/>
                <w:b/>
                <w:color w:val="000000"/>
                <w:sz w:val="24"/>
                <w:szCs w:val="24"/>
              </w:rPr>
            </w:pPr>
            <w:r w:rsidRPr="00C00A1E">
              <w:rPr>
                <w:rFonts w:ascii="Times New Roman" w:eastAsia="Open Sans" w:hAnsi="Times New Roman" w:cs="Times New Roman"/>
                <w:b/>
                <w:color w:val="000000"/>
                <w:sz w:val="24"/>
                <w:szCs w:val="24"/>
              </w:rPr>
              <w:t xml:space="preserve"> Контактна    </w:t>
            </w:r>
          </w:p>
          <w:p w14:paraId="5017B68B" w14:textId="77777777" w:rsidR="00C00A1E" w:rsidRPr="00C00A1E" w:rsidRDefault="00C00A1E" w:rsidP="00C00A1E">
            <w:pPr>
              <w:widowControl w:val="0"/>
              <w:pBdr>
                <w:top w:val="nil"/>
                <w:left w:val="nil"/>
                <w:bottom w:val="nil"/>
                <w:right w:val="nil"/>
                <w:between w:val="nil"/>
              </w:pBdr>
              <w:spacing w:after="0" w:line="240" w:lineRule="auto"/>
              <w:rPr>
                <w:rFonts w:ascii="Times New Roman" w:eastAsia="Open Sans" w:hAnsi="Times New Roman" w:cs="Times New Roman"/>
                <w:color w:val="000000"/>
                <w:sz w:val="24"/>
                <w:szCs w:val="24"/>
              </w:rPr>
            </w:pPr>
            <w:r w:rsidRPr="00C00A1E">
              <w:rPr>
                <w:rFonts w:ascii="Times New Roman" w:eastAsia="Open Sans" w:hAnsi="Times New Roman" w:cs="Times New Roman"/>
                <w:b/>
                <w:color w:val="000000"/>
                <w:sz w:val="24"/>
                <w:szCs w:val="24"/>
              </w:rPr>
              <w:t xml:space="preserve"> інформація</w:t>
            </w:r>
          </w:p>
        </w:tc>
        <w:tc>
          <w:tcPr>
            <w:tcW w:w="7652" w:type="dxa"/>
            <w:tcMar>
              <w:top w:w="100" w:type="dxa"/>
              <w:left w:w="100" w:type="dxa"/>
              <w:bottom w:w="100" w:type="dxa"/>
              <w:right w:w="100" w:type="dxa"/>
            </w:tcMar>
          </w:tcPr>
          <w:p w14:paraId="38C2CAD6"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 xml:space="preserve">box0007@meta.ua </w:t>
            </w:r>
          </w:p>
          <w:p w14:paraId="23EC5381"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+380 (98) 226-73-42</w:t>
            </w:r>
          </w:p>
        </w:tc>
      </w:tr>
      <w:tr w:rsidR="00C00A1E" w:rsidRPr="00C00A1E" w14:paraId="32BFF800" w14:textId="77777777" w:rsidTr="00EF7424">
        <w:trPr>
          <w:trHeight w:val="256"/>
        </w:trPr>
        <w:tc>
          <w:tcPr>
            <w:tcW w:w="2610" w:type="dxa"/>
            <w:tcBorders>
              <w:bottom w:val="single" w:sz="4" w:space="0" w:color="000000"/>
            </w:tcBorders>
            <w:shd w:val="clear" w:color="auto" w:fill="FFFFFF"/>
            <w:tcMar>
              <w:top w:w="100" w:type="dxa"/>
              <w:left w:w="100" w:type="dxa"/>
              <w:bottom w:w="100" w:type="dxa"/>
              <w:right w:w="100" w:type="dxa"/>
            </w:tcMar>
          </w:tcPr>
          <w:p w14:paraId="528A2539" w14:textId="77777777" w:rsidR="00C00A1E" w:rsidRPr="00C00A1E" w:rsidRDefault="00C00A1E" w:rsidP="00C00A1E">
            <w:pPr>
              <w:widowControl w:val="0"/>
              <w:pBdr>
                <w:top w:val="nil"/>
                <w:left w:val="nil"/>
                <w:bottom w:val="nil"/>
                <w:right w:val="nil"/>
                <w:between w:val="nil"/>
              </w:pBdr>
              <w:spacing w:after="0" w:line="240" w:lineRule="auto"/>
              <w:rPr>
                <w:rFonts w:ascii="Times New Roman" w:eastAsia="Open Sans" w:hAnsi="Times New Roman" w:cs="Times New Roman"/>
                <w:b/>
                <w:color w:val="000000"/>
                <w:sz w:val="24"/>
                <w:szCs w:val="24"/>
              </w:rPr>
            </w:pPr>
            <w:r w:rsidRPr="00C00A1E">
              <w:rPr>
                <w:rFonts w:ascii="Times New Roman" w:eastAsia="Open Sans" w:hAnsi="Times New Roman" w:cs="Times New Roman"/>
                <w:b/>
                <w:color w:val="000000"/>
                <w:sz w:val="24"/>
                <w:szCs w:val="24"/>
              </w:rPr>
              <w:t xml:space="preserve"> Адреса, номер  </w:t>
            </w:r>
          </w:p>
          <w:p w14:paraId="18C2E788" w14:textId="77777777" w:rsidR="00C00A1E" w:rsidRPr="00C00A1E" w:rsidRDefault="00C00A1E" w:rsidP="00C00A1E">
            <w:pPr>
              <w:widowControl w:val="0"/>
              <w:pBdr>
                <w:top w:val="nil"/>
                <w:left w:val="nil"/>
                <w:bottom w:val="nil"/>
                <w:right w:val="nil"/>
                <w:between w:val="nil"/>
              </w:pBdr>
              <w:spacing w:after="0" w:line="240" w:lineRule="auto"/>
              <w:rPr>
                <w:rFonts w:ascii="Times New Roman" w:eastAsia="Open Sans" w:hAnsi="Times New Roman" w:cs="Times New Roman"/>
                <w:color w:val="000000"/>
                <w:sz w:val="24"/>
                <w:szCs w:val="24"/>
              </w:rPr>
            </w:pPr>
            <w:r w:rsidRPr="00C00A1E">
              <w:rPr>
                <w:rFonts w:ascii="Times New Roman" w:eastAsia="Open Sans" w:hAnsi="Times New Roman" w:cs="Times New Roman"/>
                <w:b/>
                <w:color w:val="000000"/>
                <w:sz w:val="24"/>
                <w:szCs w:val="24"/>
              </w:rPr>
              <w:t xml:space="preserve"> аудиторії</w:t>
            </w:r>
          </w:p>
        </w:tc>
        <w:tc>
          <w:tcPr>
            <w:tcW w:w="7652" w:type="dxa"/>
            <w:tcBorders>
              <w:bottom w:val="single" w:sz="4" w:space="0" w:color="000000"/>
            </w:tcBorders>
            <w:tcMar>
              <w:top w:w="100" w:type="dxa"/>
              <w:left w:w="100" w:type="dxa"/>
              <w:bottom w:w="100" w:type="dxa"/>
              <w:right w:w="100" w:type="dxa"/>
            </w:tcMar>
          </w:tcPr>
          <w:p w14:paraId="08390E7F"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Проспект Володимира Івасюка,2 Київ, 04211</w:t>
            </w:r>
          </w:p>
          <w:p w14:paraId="0FEDD98F"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аудиторія згідно розкладу</w:t>
            </w:r>
          </w:p>
        </w:tc>
      </w:tr>
      <w:tr w:rsidR="00C00A1E" w:rsidRPr="00C00A1E" w14:paraId="498BC7FD" w14:textId="77777777" w:rsidTr="00EF7424">
        <w:trPr>
          <w:trHeight w:val="270"/>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14:paraId="0999E28F" w14:textId="77777777" w:rsidR="00C00A1E" w:rsidRPr="00C00A1E" w:rsidRDefault="00C00A1E" w:rsidP="00C00A1E">
            <w:pPr>
              <w:widowControl w:val="0"/>
              <w:pBdr>
                <w:top w:val="nil"/>
                <w:left w:val="nil"/>
                <w:bottom w:val="nil"/>
                <w:right w:val="nil"/>
                <w:between w:val="nil"/>
              </w:pBdr>
              <w:spacing w:after="0" w:line="240" w:lineRule="auto"/>
              <w:rPr>
                <w:rFonts w:ascii="Times New Roman" w:eastAsia="Open Sans" w:hAnsi="Times New Roman" w:cs="Times New Roman"/>
                <w:b/>
                <w:color w:val="000000"/>
                <w:sz w:val="24"/>
                <w:szCs w:val="24"/>
              </w:rPr>
            </w:pPr>
            <w:r w:rsidRPr="00C00A1E">
              <w:rPr>
                <w:rFonts w:ascii="Times New Roman" w:eastAsia="Open Sans" w:hAnsi="Times New Roman" w:cs="Times New Roman"/>
                <w:b/>
                <w:color w:val="000000"/>
                <w:sz w:val="24"/>
                <w:szCs w:val="24"/>
              </w:rPr>
              <w:t xml:space="preserve"> Час консультацій</w:t>
            </w:r>
          </w:p>
        </w:tc>
        <w:tc>
          <w:tcPr>
            <w:tcW w:w="7652" w:type="dxa"/>
            <w:tcBorders>
              <w:top w:val="single" w:sz="4" w:space="0" w:color="000000"/>
              <w:bottom w:val="single" w:sz="4" w:space="0" w:color="000000"/>
            </w:tcBorders>
            <w:tcMar>
              <w:top w:w="100" w:type="dxa"/>
              <w:left w:w="100" w:type="dxa"/>
              <w:bottom w:w="100" w:type="dxa"/>
              <w:right w:w="100" w:type="dxa"/>
            </w:tcMar>
          </w:tcPr>
          <w:p w14:paraId="6F953128" w14:textId="77777777" w:rsidR="00C00A1E" w:rsidRPr="00C00A1E" w:rsidRDefault="00C00A1E" w:rsidP="00C00A1E">
            <w:pPr>
              <w:widowControl w:val="0"/>
              <w:pBdr>
                <w:top w:val="nil"/>
                <w:left w:val="nil"/>
                <w:bottom w:val="nil"/>
                <w:right w:val="nil"/>
                <w:between w:val="nil"/>
              </w:pBdr>
              <w:spacing w:after="0" w:line="240" w:lineRule="auto"/>
              <w:ind w:left="284"/>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13:00–14:30</w:t>
            </w:r>
          </w:p>
        </w:tc>
      </w:tr>
    </w:tbl>
    <w:p w14:paraId="12840383" w14:textId="77777777" w:rsidR="00C00A1E" w:rsidRPr="00C00A1E" w:rsidRDefault="00C00A1E" w:rsidP="00C00A1E">
      <w:pPr>
        <w:widowControl w:val="0"/>
        <w:pBdr>
          <w:top w:val="nil"/>
          <w:left w:val="nil"/>
          <w:bottom w:val="nil"/>
          <w:right w:val="nil"/>
          <w:between w:val="nil"/>
        </w:pBdr>
        <w:spacing w:after="0" w:line="240" w:lineRule="auto"/>
        <w:rPr>
          <w:rFonts w:ascii="Times New Roman" w:eastAsia="Arial" w:hAnsi="Times New Roman" w:cs="Times New Roman"/>
          <w:b/>
          <w:color w:val="000000"/>
          <w:sz w:val="24"/>
          <w:szCs w:val="24"/>
        </w:rPr>
      </w:pPr>
      <w:bookmarkStart w:id="3" w:name="_3znysh7" w:colFirst="0" w:colLast="0"/>
      <w:bookmarkEnd w:id="3"/>
    </w:p>
    <w:p w14:paraId="35D847F9" w14:textId="23E8C400"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r w:rsidRPr="00C00A1E">
        <w:rPr>
          <w:rFonts w:ascii="Times New Roman" w:eastAsia="Arial" w:hAnsi="Times New Roman" w:cs="Times New Roman"/>
          <w:b/>
          <w:color w:val="000000"/>
          <w:sz w:val="24"/>
          <w:szCs w:val="24"/>
        </w:rPr>
        <w:t xml:space="preserve">Анотація дисципліни. </w:t>
      </w:r>
      <w:r w:rsidRPr="00C00A1E">
        <w:rPr>
          <w:rFonts w:ascii="Times New Roman" w:eastAsia="Arial" w:hAnsi="Times New Roman" w:cs="Times New Roman"/>
          <w:bCs/>
          <w:color w:val="000000"/>
          <w:sz w:val="24"/>
          <w:szCs w:val="24"/>
        </w:rPr>
        <w:t>Навчальна дисципліна «Актуальні питання вирішення трудових спорів» спрямована на формування у студентів глибоких теоретичних знань і практичних навичок щодо механізмів запобігання, врегулювання та вирішення індивідуальних і колективних трудових спорів відповідно до національного законодавства та міжнародних стандартів. У межах курсу студенти вивчають правову природу трудових спорів, класифікацію конфліктів у сфері праці, порядок досудового врегулювання, процедури діяльності комісій з трудових спорів, роботу примирних органів, роль Національної служби посередництва і примирення, а також судові процедури захисту трудових прав. Особлива увага приділяється аналізу актуальних змін у трудовому законодавстві, судовій практиці у справах про поновлення на роботі, виплату заробітної плати, відшкодування шкоди, а також іншим категоріям трудових спорів. Дисципліна забезпечує формування вмінь застосовувати норми трудового права для розв’язання реальних трудових конфліктів, готувати відповідні процесуальні документи, оцінювати докази та приймати обґрунтовані правові рішення.</w:t>
      </w:r>
    </w:p>
    <w:p w14:paraId="454DE9AF" w14:textId="135F050E"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color w:val="000000"/>
          <w:sz w:val="24"/>
          <w:szCs w:val="24"/>
        </w:rPr>
      </w:pPr>
      <w:r w:rsidRPr="00C00A1E">
        <w:rPr>
          <w:rFonts w:ascii="Times New Roman" w:eastAsia="Arial" w:hAnsi="Times New Roman" w:cs="Times New Roman"/>
          <w:b/>
          <w:color w:val="000000"/>
          <w:sz w:val="24"/>
          <w:szCs w:val="24"/>
        </w:rPr>
        <w:t>Предметом</w:t>
      </w:r>
      <w:r w:rsidRPr="00C00A1E">
        <w:rPr>
          <w:rFonts w:ascii="Times New Roman" w:eastAsia="Arial" w:hAnsi="Times New Roman" w:cs="Times New Roman"/>
          <w:color w:val="000000"/>
          <w:sz w:val="24"/>
          <w:szCs w:val="24"/>
        </w:rPr>
        <w:t xml:space="preserve"> вивчення  навчальної дисципліни є правові засади, механізми, процедури та інструменти запобігання, врегулювання та вирішення індивідуальних і колективних трудових спорів, а також практика застосування норм трудового законодавства при захисті трудових прав і законних інтересів працівників та роботодавців.</w:t>
      </w:r>
    </w:p>
    <w:p w14:paraId="590AAA53" w14:textId="4AE2A12C" w:rsid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color w:val="000000"/>
        </w:rPr>
      </w:pPr>
    </w:p>
    <w:p w14:paraId="734DF45E" w14:textId="77777777" w:rsidR="00595C27" w:rsidRPr="00C00A1E" w:rsidRDefault="00595C27"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color w:val="000000"/>
        </w:rPr>
      </w:pPr>
    </w:p>
    <w:p w14:paraId="0935247F" w14:textId="3DF038BA"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color w:val="000000"/>
          <w:sz w:val="24"/>
          <w:szCs w:val="24"/>
        </w:rPr>
      </w:pPr>
      <w:r w:rsidRPr="00C00A1E">
        <w:rPr>
          <w:rFonts w:ascii="Times New Roman" w:eastAsia="Arial" w:hAnsi="Times New Roman" w:cs="Times New Roman"/>
          <w:b/>
          <w:bCs/>
          <w:color w:val="000000"/>
          <w:sz w:val="24"/>
          <w:szCs w:val="24"/>
        </w:rPr>
        <w:t>Міждисциплінарні зв’язки</w:t>
      </w:r>
      <w:r w:rsidR="00595C27">
        <w:rPr>
          <w:rFonts w:ascii="Times New Roman" w:eastAsia="Arial" w:hAnsi="Times New Roman" w:cs="Times New Roman"/>
          <w:color w:val="000000"/>
          <w:sz w:val="24"/>
          <w:szCs w:val="24"/>
        </w:rPr>
        <w:t>:</w:t>
      </w:r>
    </w:p>
    <w:p w14:paraId="376BD48E" w14:textId="77777777" w:rsidR="00C00A1E" w:rsidRPr="00662CDF"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color w:val="000000"/>
          <w:sz w:val="24"/>
          <w:szCs w:val="24"/>
        </w:rPr>
      </w:pPr>
      <w:r w:rsidRPr="00662CDF">
        <w:rPr>
          <w:rFonts w:ascii="Times New Roman" w:eastAsia="Arial" w:hAnsi="Times New Roman" w:cs="Times New Roman"/>
          <w:b/>
          <w:bCs/>
          <w:i/>
          <w:iCs/>
          <w:color w:val="000000"/>
          <w:sz w:val="24"/>
          <w:szCs w:val="24"/>
        </w:rPr>
        <w:t>Попередньо вивчають:</w:t>
      </w:r>
      <w:r w:rsidRPr="00662CDF">
        <w:rPr>
          <w:rFonts w:ascii="Times New Roman" w:eastAsia="Arial" w:hAnsi="Times New Roman" w:cs="Times New Roman"/>
          <w:color w:val="000000"/>
          <w:sz w:val="24"/>
          <w:szCs w:val="24"/>
        </w:rPr>
        <w:t xml:space="preserve"> </w:t>
      </w:r>
      <w:r w:rsidRPr="00C00A1E">
        <w:rPr>
          <w:rFonts w:ascii="Times New Roman" w:eastAsia="Arial" w:hAnsi="Times New Roman" w:cs="Times New Roman"/>
          <w:color w:val="000000"/>
          <w:sz w:val="24"/>
          <w:szCs w:val="24"/>
        </w:rPr>
        <w:t xml:space="preserve">Трудове право; Право соціального забезпечення; Основи правознавства; </w:t>
      </w:r>
      <w:r w:rsidRPr="00C00A1E">
        <w:rPr>
          <w:rFonts w:ascii="Times New Roman" w:eastAsia="Arial" w:hAnsi="Times New Roman" w:cs="Times New Roman"/>
          <w:color w:val="000000"/>
          <w:sz w:val="24"/>
          <w:szCs w:val="24"/>
        </w:rPr>
        <w:lastRenderedPageBreak/>
        <w:t>Конституційне право України; Адміністративне право та процес.</w:t>
      </w:r>
      <w:r w:rsidRPr="00662CDF">
        <w:rPr>
          <w:rFonts w:ascii="Times New Roman" w:eastAsia="Arial" w:hAnsi="Times New Roman" w:cs="Times New Roman"/>
          <w:color w:val="000000"/>
          <w:sz w:val="24"/>
          <w:szCs w:val="24"/>
        </w:rPr>
        <w:t>.</w:t>
      </w:r>
    </w:p>
    <w:p w14:paraId="3EC613AB" w14:textId="77777777" w:rsidR="00C00A1E" w:rsidRPr="00662CDF"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color w:val="000000"/>
          <w:sz w:val="24"/>
          <w:szCs w:val="24"/>
        </w:rPr>
      </w:pPr>
      <w:r w:rsidRPr="00662CDF">
        <w:rPr>
          <w:rFonts w:ascii="Times New Roman" w:eastAsia="Arial" w:hAnsi="Times New Roman" w:cs="Times New Roman"/>
          <w:b/>
          <w:bCs/>
          <w:i/>
          <w:iCs/>
          <w:color w:val="000000"/>
          <w:sz w:val="24"/>
          <w:szCs w:val="24"/>
        </w:rPr>
        <w:t>Паралельно вивчають:</w:t>
      </w:r>
      <w:r w:rsidRPr="00662CDF">
        <w:rPr>
          <w:rFonts w:ascii="Times New Roman" w:eastAsia="Arial" w:hAnsi="Times New Roman" w:cs="Times New Roman"/>
          <w:b/>
          <w:bCs/>
          <w:color w:val="000000"/>
          <w:sz w:val="24"/>
          <w:szCs w:val="24"/>
        </w:rPr>
        <w:t xml:space="preserve"> </w:t>
      </w:r>
      <w:r w:rsidRPr="00C00A1E">
        <w:rPr>
          <w:rFonts w:ascii="Times New Roman" w:eastAsia="Arial" w:hAnsi="Times New Roman" w:cs="Times New Roman"/>
          <w:color w:val="000000"/>
          <w:sz w:val="24"/>
          <w:szCs w:val="24"/>
        </w:rPr>
        <w:t>Судові та правоохоронні органи; Цивільне процесуальне право; Адміністративне судочинство; Менеджмент персоналу; Соціальне партнерство та охорона праці.</w:t>
      </w:r>
    </w:p>
    <w:p w14:paraId="195F45D6" w14:textId="77777777"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color w:val="000000"/>
        </w:rPr>
      </w:pPr>
    </w:p>
    <w:p w14:paraId="7706D025" w14:textId="77777777"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sz w:val="24"/>
          <w:szCs w:val="24"/>
        </w:rPr>
      </w:pPr>
      <w:r w:rsidRPr="00C00A1E">
        <w:rPr>
          <w:rFonts w:ascii="Times New Roman" w:eastAsia="Arial" w:hAnsi="Times New Roman" w:cs="Times New Roman"/>
          <w:b/>
          <w:color w:val="000000"/>
          <w:sz w:val="24"/>
          <w:szCs w:val="24"/>
        </w:rPr>
        <w:t xml:space="preserve">Програма навчальної дисципліни складається з таких модулів: </w:t>
      </w:r>
    </w:p>
    <w:p w14:paraId="5DDA95C6" w14:textId="19115C86" w:rsidR="00C00A1E" w:rsidRDefault="00595C27"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sz w:val="24"/>
          <w:szCs w:val="24"/>
        </w:rPr>
      </w:pPr>
      <w:bookmarkStart w:id="4" w:name="_Hlk213062925"/>
      <w:r>
        <w:rPr>
          <w:rFonts w:ascii="Times New Roman" w:eastAsia="Arial" w:hAnsi="Times New Roman" w:cs="Times New Roman"/>
          <w:bCs/>
          <w:color w:val="000000"/>
          <w:sz w:val="24"/>
          <w:szCs w:val="24"/>
        </w:rPr>
        <w:t xml:space="preserve">Модуль 1. </w:t>
      </w:r>
      <w:r w:rsidR="00282F75" w:rsidRPr="00282F75">
        <w:rPr>
          <w:rFonts w:ascii="Times New Roman" w:eastAsia="Arial" w:hAnsi="Times New Roman" w:cs="Times New Roman"/>
          <w:bCs/>
          <w:color w:val="000000"/>
          <w:sz w:val="24"/>
          <w:szCs w:val="24"/>
        </w:rPr>
        <w:t>Теоретико-правові основи трудових спорів та захисту трудових прав. Порядок вирішення індивідуальних та колективних трудових спорів.</w:t>
      </w:r>
    </w:p>
    <w:p w14:paraId="1599033E" w14:textId="13BAB4EA" w:rsidR="00595C27" w:rsidRPr="00C00A1E" w:rsidRDefault="00595C27"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Модуль 2. Індивідуальне завдання – контрольна робота заочної форми здобуття вищої освіти.</w:t>
      </w:r>
    </w:p>
    <w:bookmarkEnd w:id="4"/>
    <w:p w14:paraId="25B0AA24" w14:textId="77777777"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p>
    <w:p w14:paraId="057BFF6C" w14:textId="4D2DDF98"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r w:rsidRPr="00C00A1E">
        <w:rPr>
          <w:rFonts w:ascii="Times New Roman" w:eastAsia="Arial" w:hAnsi="Times New Roman" w:cs="Times New Roman"/>
          <w:b/>
          <w:color w:val="000000"/>
        </w:rPr>
        <w:t xml:space="preserve">Модуль 1.  </w:t>
      </w:r>
      <w:r w:rsidR="00282F75" w:rsidRPr="00282F75">
        <w:rPr>
          <w:rFonts w:ascii="Times New Roman" w:eastAsia="Arial" w:hAnsi="Times New Roman" w:cs="Times New Roman"/>
          <w:b/>
          <w:color w:val="000000"/>
        </w:rPr>
        <w:t>Теоретико-правові основи трудових спорів та захисту трудових прав. Порядок вирішення індивідуальних та колективних трудових спорів.</w:t>
      </w:r>
      <w:r w:rsidRPr="00C00A1E">
        <w:rPr>
          <w:rFonts w:ascii="Times New Roman" w:eastAsia="Arial" w:hAnsi="Times New Roman" w:cs="Times New Roman"/>
          <w:b/>
          <w:color w:val="000000"/>
        </w:rPr>
        <w:t xml:space="preserve"> </w:t>
      </w:r>
    </w:p>
    <w:p w14:paraId="46E26EC1"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r w:rsidRPr="00282F75">
        <w:rPr>
          <w:rFonts w:ascii="Times New Roman" w:eastAsia="Arial" w:hAnsi="Times New Roman" w:cs="Times New Roman"/>
          <w:b/>
          <w:color w:val="000000"/>
        </w:rPr>
        <w:t>Тема 1. Поняття, предмет та класифікація трудових спорів</w:t>
      </w:r>
    </w:p>
    <w:p w14:paraId="77BFC16B"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1. Загальна характеристика трудових спорів</w:t>
      </w:r>
    </w:p>
    <w:p w14:paraId="126C27E0"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2. Класифікація трудових спорів.</w:t>
      </w:r>
    </w:p>
    <w:p w14:paraId="5A42758B"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3. Підвідомчість трудових спорів.</w:t>
      </w:r>
    </w:p>
    <w:p w14:paraId="42A4460A"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4. Трудові спори непозовного характеру.</w:t>
      </w:r>
    </w:p>
    <w:p w14:paraId="331FC0BB"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5. Причини виникнення трудових спорів.</w:t>
      </w:r>
    </w:p>
    <w:p w14:paraId="64318A44"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p>
    <w:p w14:paraId="5B9245B7"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r w:rsidRPr="00282F75">
        <w:rPr>
          <w:rFonts w:ascii="Times New Roman" w:eastAsia="Arial" w:hAnsi="Times New Roman" w:cs="Times New Roman"/>
          <w:b/>
          <w:color w:val="000000"/>
        </w:rPr>
        <w:t>Тема 2. Загальна характеристика індивідуальних трудових спорів</w:t>
      </w:r>
    </w:p>
    <w:p w14:paraId="158976B8"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1. Загальна характеристика індивідуальних трудових спорів.</w:t>
      </w:r>
    </w:p>
    <w:p w14:paraId="559C2046"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2. Система органів з розгляду індивідуальних трудових спорів та їх повноваження.</w:t>
      </w:r>
    </w:p>
    <w:p w14:paraId="618EF671"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3. Комісія по трудових спорах, порядок обрання та повноваження.</w:t>
      </w:r>
    </w:p>
    <w:p w14:paraId="44914529"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4. Рішення КТС та його зміст.</w:t>
      </w:r>
    </w:p>
    <w:p w14:paraId="14171641"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5. Підстави судового розгляду трудових спорів</w:t>
      </w:r>
    </w:p>
    <w:p w14:paraId="54BD85B7"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p>
    <w:p w14:paraId="05BFAFFA"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r w:rsidRPr="00282F75">
        <w:rPr>
          <w:rFonts w:ascii="Times New Roman" w:eastAsia="Arial" w:hAnsi="Times New Roman" w:cs="Times New Roman"/>
          <w:b/>
          <w:color w:val="000000"/>
        </w:rPr>
        <w:t>Тема 3. Поняття та види колективних трудових спорів</w:t>
      </w:r>
    </w:p>
    <w:p w14:paraId="25CEABEA"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1.</w:t>
      </w:r>
      <w:r w:rsidRPr="00282F75">
        <w:rPr>
          <w:rFonts w:ascii="Times New Roman" w:eastAsia="Arial" w:hAnsi="Times New Roman" w:cs="Times New Roman"/>
          <w:bCs/>
          <w:color w:val="000000"/>
        </w:rPr>
        <w:tab/>
        <w:t>Загальна характеристика колективних  трудових спорів.</w:t>
      </w:r>
    </w:p>
    <w:p w14:paraId="04A5FC4A"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2.</w:t>
      </w:r>
      <w:r w:rsidRPr="00282F75">
        <w:rPr>
          <w:rFonts w:ascii="Times New Roman" w:eastAsia="Arial" w:hAnsi="Times New Roman" w:cs="Times New Roman"/>
          <w:bCs/>
          <w:color w:val="000000"/>
        </w:rPr>
        <w:tab/>
        <w:t>Види та стадії колективних трудових спорів.</w:t>
      </w:r>
    </w:p>
    <w:p w14:paraId="6ECC52E9"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3.</w:t>
      </w:r>
      <w:r w:rsidRPr="00282F75">
        <w:rPr>
          <w:rFonts w:ascii="Times New Roman" w:eastAsia="Arial" w:hAnsi="Times New Roman" w:cs="Times New Roman"/>
          <w:bCs/>
          <w:color w:val="000000"/>
        </w:rPr>
        <w:tab/>
        <w:t>Етапи розгляду колективного трудового спору.</w:t>
      </w:r>
    </w:p>
    <w:p w14:paraId="2F959F0B"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p>
    <w:p w14:paraId="1A034024"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r w:rsidRPr="00282F75">
        <w:rPr>
          <w:rFonts w:ascii="Times New Roman" w:eastAsia="Arial" w:hAnsi="Times New Roman" w:cs="Times New Roman"/>
          <w:b/>
          <w:color w:val="000000"/>
        </w:rPr>
        <w:t>Тема 4. Порядок розгляду колективних трудових спорів примирними органами</w:t>
      </w:r>
    </w:p>
    <w:p w14:paraId="09C06213"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1. Примирна комісія, склад та повноваження.</w:t>
      </w:r>
    </w:p>
    <w:p w14:paraId="347F20D6"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2. Порядок розгляду трудового спору Примирною комісією.</w:t>
      </w:r>
    </w:p>
    <w:p w14:paraId="0C1B727C"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3. Порядок розгляду спору трудовим арбітражем.</w:t>
      </w:r>
    </w:p>
    <w:p w14:paraId="1403B021"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p>
    <w:p w14:paraId="6C88947D"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r w:rsidRPr="00282F75">
        <w:rPr>
          <w:rFonts w:ascii="Times New Roman" w:eastAsia="Arial" w:hAnsi="Times New Roman" w:cs="Times New Roman"/>
          <w:b/>
          <w:color w:val="000000"/>
        </w:rPr>
        <w:t>Тема 5. Участь Національної служби посередництва і примирення у вирішенні колективних трудових спорів</w:t>
      </w:r>
    </w:p>
    <w:p w14:paraId="4EB56995"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1. Національна служба посередництва і примирення у вирішенні колективних трудових спорів, основні завдання.</w:t>
      </w:r>
    </w:p>
    <w:p w14:paraId="20A061CE"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2. Стадії на яких Національна служба посередництва і примирення бере участь у вирішенні колективних спорів.</w:t>
      </w:r>
    </w:p>
    <w:p w14:paraId="43D4EC29"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3. Рішення, які приймаються Національною службою посередництва і примирення.</w:t>
      </w:r>
    </w:p>
    <w:p w14:paraId="5A74AFF1"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p>
    <w:p w14:paraId="498EA297"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r w:rsidRPr="00282F75">
        <w:rPr>
          <w:rFonts w:ascii="Times New Roman" w:eastAsia="Arial" w:hAnsi="Times New Roman" w:cs="Times New Roman"/>
          <w:b/>
          <w:color w:val="000000"/>
        </w:rPr>
        <w:t>Тема 6. Правове регулювання проведення страйків</w:t>
      </w:r>
    </w:p>
    <w:p w14:paraId="0000663B"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1. Загальна характеристика страйків.</w:t>
      </w:r>
    </w:p>
    <w:p w14:paraId="2A5EA413"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2. Порядок оголошення страйку.</w:t>
      </w:r>
    </w:p>
    <w:p w14:paraId="0BC9410D"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3. Обмеження права на страйк.</w:t>
      </w:r>
    </w:p>
    <w:p w14:paraId="42D15050"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4. Гарантії для працівників, що беруть участь у страйку.</w:t>
      </w:r>
    </w:p>
    <w:p w14:paraId="7302D690"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p>
    <w:p w14:paraId="23FFE177" w14:textId="77777777" w:rsidR="00595C27" w:rsidRDefault="00595C27"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p>
    <w:p w14:paraId="4EEE59C8" w14:textId="35694EC6"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r w:rsidRPr="00282F75">
        <w:rPr>
          <w:rFonts w:ascii="Times New Roman" w:eastAsia="Arial" w:hAnsi="Times New Roman" w:cs="Times New Roman"/>
          <w:b/>
          <w:color w:val="000000"/>
        </w:rPr>
        <w:t>Тема 7. Європейський суд з прав людини як вища міжнародна інстанція з вирішення трудових спорів. Визнання та виконання в Україні рішень іноземних судів у трудових справах</w:t>
      </w:r>
    </w:p>
    <w:p w14:paraId="28F73715"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1. Загальна характеристика Європейського суду з прав людини.</w:t>
      </w:r>
    </w:p>
    <w:p w14:paraId="2F08E9E9"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2. Порядок звернення до суду та розгляду скарг судом.</w:t>
      </w:r>
    </w:p>
    <w:p w14:paraId="04025BDA"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lastRenderedPageBreak/>
        <w:t>3. Порядок виконання рішень іноземних судів.</w:t>
      </w:r>
    </w:p>
    <w:p w14:paraId="698A6341"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p>
    <w:p w14:paraId="7D0EA321"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r w:rsidRPr="00282F75">
        <w:rPr>
          <w:rFonts w:ascii="Times New Roman" w:eastAsia="Arial" w:hAnsi="Times New Roman" w:cs="Times New Roman"/>
          <w:b/>
          <w:color w:val="000000"/>
        </w:rPr>
        <w:t>Тема 8. Судова практика з питань вирішення трудових спорів.</w:t>
      </w:r>
    </w:p>
    <w:p w14:paraId="3595261F"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1. Судова практика у справах щодо трудових відносин пов’язаних з переведенням, переміщенням та зміною істотних умов праці в умовах воєнного стану, а також щодо призупинення дії трудових договорів.</w:t>
      </w:r>
    </w:p>
    <w:p w14:paraId="35E433ED"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2. Судова практика у справах щодо трудових відносин пов’язаних з матеріальною відповідальністю.</w:t>
      </w:r>
    </w:p>
    <w:p w14:paraId="0EA8DB93"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3. Судова практика у справах щодо трудових відносин пов’язаних з припиненням трудових договорів та поновленням на посаді.</w:t>
      </w:r>
    </w:p>
    <w:p w14:paraId="7EFC4D06" w14:textId="77777777" w:rsidR="00282F75" w:rsidRPr="00282F75"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4. Судова практика у справах щодо трудових відносин пов’язаних з оплатою праці та з інших питань.</w:t>
      </w:r>
    </w:p>
    <w:p w14:paraId="558F6D11" w14:textId="12CBCACF" w:rsidR="00C00A1E" w:rsidRDefault="00282F75" w:rsidP="00282F75">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rPr>
      </w:pPr>
      <w:r w:rsidRPr="00282F75">
        <w:rPr>
          <w:rFonts w:ascii="Times New Roman" w:eastAsia="Arial" w:hAnsi="Times New Roman" w:cs="Times New Roman"/>
          <w:bCs/>
          <w:color w:val="000000"/>
        </w:rPr>
        <w:t>5. Судова практика у справах щодо трудових відносин пов’язаних з виконанням нормативу з працевлаштування осіб з інвалідністю.</w:t>
      </w:r>
    </w:p>
    <w:p w14:paraId="64764544" w14:textId="77777777" w:rsidR="00C3358E" w:rsidRPr="00C00A1E" w:rsidRDefault="00C3358E" w:rsidP="00C3358E">
      <w:pPr>
        <w:widowControl w:val="0"/>
        <w:pBdr>
          <w:top w:val="nil"/>
          <w:left w:val="nil"/>
          <w:bottom w:val="nil"/>
          <w:right w:val="nil"/>
          <w:between w:val="nil"/>
        </w:pBdr>
        <w:spacing w:after="0" w:line="240" w:lineRule="auto"/>
        <w:ind w:firstLine="284"/>
        <w:jc w:val="both"/>
        <w:rPr>
          <w:rFonts w:ascii="Times New Roman" w:eastAsia="Arial" w:hAnsi="Times New Roman" w:cs="Times New Roman"/>
          <w:bCs/>
          <w:color w:val="000000"/>
          <w:sz w:val="24"/>
          <w:szCs w:val="24"/>
        </w:rPr>
      </w:pPr>
      <w:r w:rsidRPr="00C3358E">
        <w:rPr>
          <w:rFonts w:ascii="Times New Roman" w:eastAsia="Arial" w:hAnsi="Times New Roman" w:cs="Times New Roman"/>
          <w:b/>
          <w:bCs/>
          <w:color w:val="000000"/>
          <w:sz w:val="24"/>
          <w:szCs w:val="24"/>
        </w:rPr>
        <w:t xml:space="preserve">Модуль 2. Індивідуальне завдання </w:t>
      </w:r>
      <w:r>
        <w:rPr>
          <w:rFonts w:ascii="Times New Roman" w:eastAsia="Arial" w:hAnsi="Times New Roman" w:cs="Times New Roman"/>
          <w:bCs/>
          <w:color w:val="000000"/>
          <w:sz w:val="24"/>
          <w:szCs w:val="24"/>
        </w:rPr>
        <w:t>– контрольна робота заочної форми здобуття вищої освіти.</w:t>
      </w:r>
    </w:p>
    <w:p w14:paraId="7A580D8C" w14:textId="284C3432" w:rsidR="00C00A1E" w:rsidRPr="00C00A1E" w:rsidRDefault="00C00A1E" w:rsidP="00C3358E">
      <w:pPr>
        <w:widowControl w:val="0"/>
        <w:pBdr>
          <w:top w:val="nil"/>
          <w:left w:val="nil"/>
          <w:bottom w:val="nil"/>
          <w:right w:val="nil"/>
          <w:between w:val="nil"/>
        </w:pBdr>
        <w:spacing w:after="0" w:line="240" w:lineRule="auto"/>
        <w:jc w:val="both"/>
        <w:rPr>
          <w:rFonts w:ascii="Times New Roman" w:eastAsia="Arial" w:hAnsi="Times New Roman" w:cs="Times New Roman"/>
          <w:bCs/>
          <w:color w:val="000000"/>
          <w:sz w:val="24"/>
          <w:szCs w:val="24"/>
        </w:rPr>
      </w:pPr>
    </w:p>
    <w:p w14:paraId="1F0CB50A" w14:textId="3B8BE0FA"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r w:rsidRPr="00C00A1E">
        <w:rPr>
          <w:rFonts w:ascii="Times New Roman" w:eastAsia="Arial" w:hAnsi="Times New Roman" w:cs="Times New Roman"/>
          <w:b/>
          <w:color w:val="000000"/>
        </w:rPr>
        <w:t xml:space="preserve">На вивчення навчальної дисципліни відводиться </w:t>
      </w:r>
      <w:r w:rsidR="00595C27">
        <w:rPr>
          <w:rFonts w:ascii="Times New Roman" w:eastAsia="Arial" w:hAnsi="Times New Roman" w:cs="Times New Roman"/>
          <w:b/>
          <w:color w:val="000000"/>
        </w:rPr>
        <w:t xml:space="preserve">90 годин </w:t>
      </w:r>
      <w:r w:rsidRPr="00C00A1E">
        <w:rPr>
          <w:rFonts w:ascii="Times New Roman" w:eastAsia="Arial" w:hAnsi="Times New Roman" w:cs="Times New Roman"/>
          <w:b/>
          <w:color w:val="000000"/>
        </w:rPr>
        <w:t>3 кредити ЄКТС.</w:t>
      </w:r>
    </w:p>
    <w:p w14:paraId="4589F9CE" w14:textId="77777777"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rPr>
      </w:pPr>
    </w:p>
    <w:p w14:paraId="59411E04" w14:textId="1C793FA0"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b/>
          <w:color w:val="000000"/>
          <w:sz w:val="24"/>
          <w:szCs w:val="24"/>
        </w:rPr>
      </w:pPr>
      <w:r w:rsidRPr="00C00A1E">
        <w:rPr>
          <w:rFonts w:ascii="Times New Roman" w:eastAsia="Arial" w:hAnsi="Times New Roman" w:cs="Times New Roman"/>
          <w:b/>
          <w:color w:val="000000"/>
          <w:sz w:val="24"/>
          <w:szCs w:val="24"/>
        </w:rPr>
        <w:t xml:space="preserve">Методи контролю: </w:t>
      </w:r>
      <w:r w:rsidRPr="00C00A1E">
        <w:rPr>
          <w:rFonts w:ascii="Times New Roman" w:eastAsia="Arial" w:hAnsi="Times New Roman" w:cs="Times New Roman"/>
          <w:color w:val="000000"/>
          <w:sz w:val="24"/>
          <w:szCs w:val="24"/>
        </w:rPr>
        <w:t>контроль знань, умінь і навичок здобувачів з навчальної дисципліни «</w:t>
      </w:r>
      <w:r w:rsidR="00282F75" w:rsidRPr="00282F75">
        <w:rPr>
          <w:rFonts w:ascii="Times New Roman" w:eastAsia="Arial" w:hAnsi="Times New Roman" w:cs="Times New Roman"/>
          <w:color w:val="000000"/>
          <w:sz w:val="24"/>
          <w:szCs w:val="24"/>
        </w:rPr>
        <w:t>Актуальні питання вирішення трудових спорів</w:t>
      </w:r>
      <w:r w:rsidRPr="00C00A1E">
        <w:rPr>
          <w:rFonts w:ascii="Times New Roman" w:eastAsia="Arial" w:hAnsi="Times New Roman" w:cs="Times New Roman"/>
          <w:color w:val="000000"/>
          <w:sz w:val="24"/>
          <w:szCs w:val="24"/>
        </w:rPr>
        <w:t>» здійснюється на всіх етапах навчання та має на меті перевірку рівня сформованості фахових компетентностей у сфері трудового права. Система контролю передбачає поєднання поточного, модульного та підсумкового оцінювання з урахуванням активності студентів, якості виконання завдань і здатності застосовувати отримані знання на практиці.</w:t>
      </w:r>
    </w:p>
    <w:p w14:paraId="3229528D" w14:textId="77777777"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color w:val="000000"/>
          <w:sz w:val="24"/>
          <w:szCs w:val="24"/>
          <w:lang w:val="ru-RU"/>
        </w:rPr>
      </w:pPr>
      <w:r w:rsidRPr="00C00A1E">
        <w:rPr>
          <w:rFonts w:ascii="Times New Roman" w:eastAsia="Arial" w:hAnsi="Times New Roman" w:cs="Times New Roman"/>
          <w:color w:val="000000"/>
          <w:sz w:val="24"/>
          <w:szCs w:val="24"/>
          <w:lang w:val="ru-RU"/>
        </w:rPr>
        <w:t>Поточний контроль проводиться під час семінарських і практичних занять у формі усного опитування, тестових завдань, аналізу правових кейсів, підготовки рефератів, мініпроєктів, розробки правових документів або участі в рольових іграх, що моделюють процес розгляду трудових спорів. Такий підхід сприяє розвитку аналітичного мислення, юридичної аргументації та вмінню працювати з нормативними актами й судовою практикою.</w:t>
      </w:r>
    </w:p>
    <w:p w14:paraId="7650AF8E" w14:textId="77777777"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color w:val="000000"/>
          <w:sz w:val="24"/>
          <w:szCs w:val="24"/>
          <w:lang w:val="ru-RU"/>
        </w:rPr>
      </w:pPr>
      <w:r w:rsidRPr="00C00A1E">
        <w:rPr>
          <w:rFonts w:ascii="Times New Roman" w:eastAsia="Arial" w:hAnsi="Times New Roman" w:cs="Times New Roman"/>
          <w:color w:val="000000"/>
          <w:sz w:val="24"/>
          <w:szCs w:val="24"/>
          <w:lang w:val="ru-RU"/>
        </w:rPr>
        <w:t>Модульний контроль здійснюється після завершення кожного навчального модуля та має на меті оцінити рівень засвоєння теоретичних знань і практичних навичок. Він може відбуватися у формі письмового тестування, аналізу судового рішення, виконання ситуаційного завдання або усного колоквіуму з обговорення актуальних проблем трудового права.</w:t>
      </w:r>
    </w:p>
    <w:p w14:paraId="106BCD9B" w14:textId="77777777"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color w:val="000000"/>
          <w:sz w:val="24"/>
          <w:szCs w:val="24"/>
          <w:lang w:val="ru-RU"/>
        </w:rPr>
      </w:pPr>
      <w:r w:rsidRPr="00C00A1E">
        <w:rPr>
          <w:rFonts w:ascii="Times New Roman" w:eastAsia="Arial" w:hAnsi="Times New Roman" w:cs="Times New Roman"/>
          <w:color w:val="000000"/>
          <w:sz w:val="24"/>
          <w:szCs w:val="24"/>
          <w:lang w:val="ru-RU"/>
        </w:rPr>
        <w:t>Підсумковий контроль (залік або іспит) узагальнює результати навчання та спрямований на комплексну перевірку здатності здобувачів кваліфіковано застосовувати норми законодавства про працю, аргументувати правову позицію, вирішувати практичні завдання та пропонувати шляхи вдосконалення механізмів захисту трудових прав працівників і роботодавців.</w:t>
      </w:r>
    </w:p>
    <w:p w14:paraId="12BB5FE5" w14:textId="77777777" w:rsidR="00C00A1E" w:rsidRPr="00C00A1E" w:rsidRDefault="00C00A1E" w:rsidP="00C00A1E">
      <w:pPr>
        <w:widowControl w:val="0"/>
        <w:pBdr>
          <w:top w:val="nil"/>
          <w:left w:val="nil"/>
          <w:bottom w:val="nil"/>
          <w:right w:val="nil"/>
          <w:between w:val="nil"/>
        </w:pBdr>
        <w:spacing w:after="0" w:line="240" w:lineRule="auto"/>
        <w:ind w:firstLine="284"/>
        <w:jc w:val="both"/>
        <w:rPr>
          <w:rFonts w:ascii="Times New Roman" w:eastAsia="Arial" w:hAnsi="Times New Roman" w:cs="Times New Roman"/>
          <w:color w:val="000000"/>
        </w:rPr>
      </w:pPr>
    </w:p>
    <w:p w14:paraId="395A8A97" w14:textId="7AC7FCA0" w:rsidR="00C00A1E" w:rsidRDefault="00C00A1E" w:rsidP="00C00A1E">
      <w:pPr>
        <w:widowControl w:val="0"/>
        <w:pBdr>
          <w:top w:val="nil"/>
          <w:left w:val="nil"/>
          <w:bottom w:val="nil"/>
          <w:right w:val="nil"/>
          <w:between w:val="nil"/>
        </w:pBdr>
        <w:spacing w:after="0" w:line="240" w:lineRule="auto"/>
        <w:ind w:firstLine="284"/>
        <w:jc w:val="both"/>
        <w:rPr>
          <w:rFonts w:ascii="Times New Roman" w:eastAsia="Open Sans" w:hAnsi="Times New Roman" w:cs="Times New Roman"/>
          <w:b/>
          <w:sz w:val="24"/>
          <w:szCs w:val="24"/>
        </w:rPr>
      </w:pPr>
      <w:bookmarkStart w:id="5" w:name="_3dy6vkm" w:colFirst="0" w:colLast="0"/>
      <w:bookmarkEnd w:id="5"/>
      <w:r w:rsidRPr="00C00A1E">
        <w:rPr>
          <w:rFonts w:ascii="Times New Roman" w:eastAsia="Open Sans" w:hAnsi="Times New Roman" w:cs="Times New Roman"/>
          <w:b/>
          <w:sz w:val="24"/>
          <w:szCs w:val="24"/>
        </w:rPr>
        <w:t xml:space="preserve">Джерела для вивчення дисципліни – </w:t>
      </w:r>
    </w:p>
    <w:p w14:paraId="5BD0EF84" w14:textId="77777777" w:rsidR="00763986" w:rsidRPr="00662CDF" w:rsidRDefault="00763986" w:rsidP="00763986">
      <w:pPr>
        <w:tabs>
          <w:tab w:val="left" w:pos="851"/>
        </w:tabs>
        <w:spacing w:after="0" w:line="240" w:lineRule="auto"/>
        <w:ind w:left="284" w:firstLine="851"/>
        <w:jc w:val="both"/>
        <w:rPr>
          <w:rFonts w:ascii="Times New Roman" w:eastAsia="Times New Roman" w:hAnsi="Times New Roman" w:cs="Times New Roman"/>
          <w:sz w:val="24"/>
          <w:szCs w:val="24"/>
          <w:lang w:eastAsia="ru-RU"/>
        </w:rPr>
      </w:pPr>
      <w:r w:rsidRPr="00662CDF">
        <w:rPr>
          <w:rFonts w:ascii="Times New Roman" w:eastAsia="Times New Roman" w:hAnsi="Times New Roman" w:cs="Times New Roman"/>
          <w:sz w:val="24"/>
          <w:szCs w:val="24"/>
          <w:lang w:eastAsia="ru-RU"/>
        </w:rPr>
        <w:t xml:space="preserve">1. Офіційний сайт Верховної Ради України. - [Електронний ресурс]. – Режим доступу: </w:t>
      </w:r>
      <w:hyperlink r:id="rId8">
        <w:r w:rsidRPr="00662CDF">
          <w:rPr>
            <w:rFonts w:ascii="Times New Roman" w:eastAsia="Times New Roman" w:hAnsi="Times New Roman" w:cs="Times New Roman"/>
            <w:sz w:val="24"/>
            <w:szCs w:val="24"/>
            <w:u w:val="single"/>
            <w:lang w:eastAsia="ru-RU"/>
          </w:rPr>
          <w:t>www.rada.gov.ua</w:t>
        </w:r>
      </w:hyperlink>
    </w:p>
    <w:p w14:paraId="79818D71" w14:textId="77777777" w:rsidR="00763986" w:rsidRPr="00662CDF" w:rsidRDefault="00763986" w:rsidP="00763986">
      <w:pPr>
        <w:tabs>
          <w:tab w:val="left" w:pos="851"/>
        </w:tabs>
        <w:spacing w:after="0" w:line="240" w:lineRule="auto"/>
        <w:ind w:left="284" w:firstLine="851"/>
        <w:jc w:val="both"/>
        <w:rPr>
          <w:rFonts w:ascii="Times New Roman" w:eastAsia="Times New Roman" w:hAnsi="Times New Roman" w:cs="Times New Roman"/>
          <w:sz w:val="24"/>
          <w:szCs w:val="24"/>
          <w:lang w:eastAsia="ru-RU"/>
        </w:rPr>
      </w:pPr>
      <w:r w:rsidRPr="00662CDF">
        <w:rPr>
          <w:rFonts w:ascii="Times New Roman" w:eastAsia="Times New Roman" w:hAnsi="Times New Roman" w:cs="Times New Roman"/>
          <w:sz w:val="24"/>
          <w:szCs w:val="24"/>
          <w:lang w:eastAsia="ru-RU"/>
        </w:rPr>
        <w:t>2. Урядовий портал. Єдиний веб-портал органів виконавчої влади.</w:t>
      </w:r>
      <w:r w:rsidRPr="00662CDF">
        <w:rPr>
          <w:rFonts w:ascii="Times New Roman" w:eastAsia="Times New Roman" w:hAnsi="Times New Roman" w:cs="Times New Roman"/>
          <w:sz w:val="24"/>
          <w:szCs w:val="24"/>
          <w:lang w:eastAsia="ru-RU"/>
        </w:rPr>
        <w:tab/>
        <w:t xml:space="preserve">- [Електронний ресурс]. – Режим доступу: </w:t>
      </w:r>
      <w:hyperlink r:id="rId9">
        <w:r w:rsidRPr="00662CDF">
          <w:rPr>
            <w:rFonts w:ascii="Times New Roman" w:eastAsia="Times New Roman" w:hAnsi="Times New Roman" w:cs="Times New Roman"/>
            <w:sz w:val="24"/>
            <w:szCs w:val="24"/>
            <w:u w:val="single"/>
            <w:lang w:eastAsia="ru-RU"/>
          </w:rPr>
          <w:t>http://www.kmu.gov.ua/control/</w:t>
        </w:r>
      </w:hyperlink>
    </w:p>
    <w:p w14:paraId="7A1C16DE" w14:textId="77777777" w:rsidR="00763986" w:rsidRPr="00662CDF" w:rsidRDefault="00763986" w:rsidP="00763986">
      <w:pPr>
        <w:tabs>
          <w:tab w:val="left" w:pos="851"/>
        </w:tabs>
        <w:spacing w:after="0" w:line="240" w:lineRule="auto"/>
        <w:ind w:left="284" w:firstLine="851"/>
        <w:jc w:val="both"/>
        <w:rPr>
          <w:rFonts w:ascii="Times New Roman" w:eastAsia="Times New Roman" w:hAnsi="Times New Roman" w:cs="Times New Roman"/>
          <w:sz w:val="24"/>
          <w:szCs w:val="24"/>
          <w:lang w:eastAsia="ru-RU"/>
        </w:rPr>
      </w:pPr>
      <w:r w:rsidRPr="00662CDF">
        <w:rPr>
          <w:rFonts w:ascii="Times New Roman" w:eastAsia="Times New Roman" w:hAnsi="Times New Roman" w:cs="Times New Roman"/>
          <w:sz w:val="24"/>
          <w:szCs w:val="24"/>
          <w:lang w:eastAsia="ru-RU"/>
        </w:rPr>
        <w:t>3. Офіційний</w:t>
      </w:r>
      <w:r w:rsidRPr="00662CDF">
        <w:rPr>
          <w:rFonts w:ascii="Times New Roman" w:eastAsia="Times New Roman" w:hAnsi="Times New Roman" w:cs="Times New Roman"/>
          <w:sz w:val="24"/>
          <w:szCs w:val="24"/>
          <w:lang w:eastAsia="ru-RU"/>
        </w:rPr>
        <w:tab/>
        <w:t>веб-сайт</w:t>
      </w:r>
      <w:r w:rsidRPr="00662CDF">
        <w:rPr>
          <w:rFonts w:ascii="Times New Roman" w:eastAsia="Times New Roman" w:hAnsi="Times New Roman" w:cs="Times New Roman"/>
          <w:sz w:val="24"/>
          <w:szCs w:val="24"/>
          <w:lang w:eastAsia="ru-RU"/>
        </w:rPr>
        <w:tab/>
        <w:t>Міністерства</w:t>
      </w:r>
      <w:r w:rsidRPr="00662CDF">
        <w:rPr>
          <w:rFonts w:ascii="Times New Roman" w:eastAsia="Times New Roman" w:hAnsi="Times New Roman" w:cs="Times New Roman"/>
          <w:sz w:val="24"/>
          <w:szCs w:val="24"/>
          <w:lang w:eastAsia="ru-RU"/>
        </w:rPr>
        <w:tab/>
        <w:t>внутрішніх</w:t>
      </w:r>
      <w:r w:rsidRPr="00662CDF">
        <w:rPr>
          <w:rFonts w:ascii="Times New Roman" w:eastAsia="Times New Roman" w:hAnsi="Times New Roman" w:cs="Times New Roman"/>
          <w:sz w:val="24"/>
          <w:szCs w:val="24"/>
          <w:lang w:eastAsia="ru-RU"/>
        </w:rPr>
        <w:tab/>
        <w:t>справ</w:t>
      </w:r>
      <w:r w:rsidRPr="00662CDF">
        <w:rPr>
          <w:rFonts w:ascii="Times New Roman" w:eastAsia="Times New Roman" w:hAnsi="Times New Roman" w:cs="Times New Roman"/>
          <w:sz w:val="24"/>
          <w:szCs w:val="24"/>
          <w:lang w:eastAsia="ru-RU"/>
        </w:rPr>
        <w:tab/>
        <w:t>України.</w:t>
      </w:r>
      <w:r w:rsidRPr="00662CDF">
        <w:rPr>
          <w:rFonts w:ascii="Times New Roman" w:eastAsia="Times New Roman" w:hAnsi="Times New Roman" w:cs="Times New Roman"/>
          <w:sz w:val="24"/>
          <w:szCs w:val="24"/>
          <w:lang w:eastAsia="ru-RU"/>
        </w:rPr>
        <w:tab/>
        <w:t xml:space="preserve">-[Електронний ресурс]. – Режим доступу: </w:t>
      </w:r>
      <w:hyperlink r:id="rId10" w:history="1">
        <w:r w:rsidRPr="00662CDF">
          <w:rPr>
            <w:rFonts w:ascii="Times New Roman" w:eastAsia="Times New Roman" w:hAnsi="Times New Roman" w:cs="Times New Roman"/>
            <w:sz w:val="24"/>
            <w:szCs w:val="24"/>
            <w:u w:val="single"/>
            <w:lang w:eastAsia="ru-RU"/>
          </w:rPr>
          <w:t>http://mvs.gov.ua/mvs/control/main/uk/index</w:t>
        </w:r>
      </w:hyperlink>
    </w:p>
    <w:p w14:paraId="22A6355E" w14:textId="77777777" w:rsidR="00763986" w:rsidRPr="00662CDF" w:rsidRDefault="00763986" w:rsidP="00763986">
      <w:pPr>
        <w:tabs>
          <w:tab w:val="left" w:pos="851"/>
        </w:tabs>
        <w:spacing w:after="0" w:line="240" w:lineRule="auto"/>
        <w:ind w:left="284" w:firstLine="851"/>
        <w:jc w:val="both"/>
        <w:rPr>
          <w:rFonts w:ascii="Times New Roman" w:eastAsia="Times New Roman" w:hAnsi="Times New Roman" w:cs="Times New Roman"/>
          <w:sz w:val="24"/>
          <w:szCs w:val="24"/>
          <w:lang w:eastAsia="ru-RU"/>
        </w:rPr>
      </w:pPr>
      <w:r w:rsidRPr="00662CDF">
        <w:rPr>
          <w:rFonts w:ascii="Times New Roman" w:eastAsia="Times New Roman" w:hAnsi="Times New Roman" w:cs="Times New Roman"/>
          <w:sz w:val="24"/>
          <w:szCs w:val="24"/>
          <w:lang w:eastAsia="ru-RU"/>
        </w:rPr>
        <w:t>4. Офіційний</w:t>
      </w:r>
      <w:r w:rsidRPr="00662CDF">
        <w:rPr>
          <w:rFonts w:ascii="Times New Roman" w:eastAsia="Times New Roman" w:hAnsi="Times New Roman" w:cs="Times New Roman"/>
          <w:sz w:val="24"/>
          <w:szCs w:val="24"/>
          <w:lang w:eastAsia="ru-RU"/>
        </w:rPr>
        <w:tab/>
        <w:t>веб-сайт</w:t>
      </w:r>
      <w:r w:rsidRPr="00662CDF">
        <w:rPr>
          <w:rFonts w:ascii="Times New Roman" w:eastAsia="Times New Roman" w:hAnsi="Times New Roman" w:cs="Times New Roman"/>
          <w:sz w:val="24"/>
          <w:szCs w:val="24"/>
          <w:lang w:eastAsia="ru-RU"/>
        </w:rPr>
        <w:tab/>
        <w:t>Національної</w:t>
      </w:r>
      <w:r w:rsidRPr="00662CDF">
        <w:rPr>
          <w:rFonts w:ascii="Times New Roman" w:eastAsia="Times New Roman" w:hAnsi="Times New Roman" w:cs="Times New Roman"/>
          <w:sz w:val="24"/>
          <w:szCs w:val="24"/>
          <w:lang w:eastAsia="ru-RU"/>
        </w:rPr>
        <w:tab/>
        <w:t>поліції</w:t>
      </w:r>
      <w:r w:rsidRPr="00662CDF">
        <w:rPr>
          <w:rFonts w:ascii="Times New Roman" w:eastAsia="Times New Roman" w:hAnsi="Times New Roman" w:cs="Times New Roman"/>
          <w:sz w:val="24"/>
          <w:szCs w:val="24"/>
          <w:lang w:eastAsia="ru-RU"/>
        </w:rPr>
        <w:tab/>
        <w:t>України.</w:t>
      </w:r>
      <w:r w:rsidRPr="00662CDF">
        <w:rPr>
          <w:rFonts w:ascii="Times New Roman" w:eastAsia="Times New Roman" w:hAnsi="Times New Roman" w:cs="Times New Roman"/>
          <w:sz w:val="24"/>
          <w:szCs w:val="24"/>
          <w:lang w:eastAsia="ru-RU"/>
        </w:rPr>
        <w:tab/>
        <w:t>-</w:t>
      </w:r>
      <w:r w:rsidRPr="00662CDF">
        <w:rPr>
          <w:rFonts w:ascii="Times New Roman" w:eastAsia="Times New Roman" w:hAnsi="Times New Roman" w:cs="Times New Roman"/>
          <w:sz w:val="24"/>
          <w:szCs w:val="24"/>
          <w:lang w:eastAsia="ru-RU"/>
        </w:rPr>
        <w:tab/>
        <w:t xml:space="preserve">[Електронний ресурс]. – Режим доступу: </w:t>
      </w:r>
      <w:hyperlink r:id="rId11" w:history="1">
        <w:r w:rsidRPr="00662CDF">
          <w:rPr>
            <w:rFonts w:ascii="Times New Roman" w:eastAsia="Times New Roman" w:hAnsi="Times New Roman" w:cs="Times New Roman"/>
            <w:sz w:val="24"/>
            <w:szCs w:val="24"/>
            <w:u w:val="single"/>
            <w:lang w:eastAsia="ru-RU"/>
          </w:rPr>
          <w:t>http://www.npu.gov.ua/uk/</w:t>
        </w:r>
      </w:hyperlink>
    </w:p>
    <w:p w14:paraId="5D5A0E38" w14:textId="77777777" w:rsidR="00763986" w:rsidRPr="00662CDF" w:rsidRDefault="00763986" w:rsidP="00763986">
      <w:pPr>
        <w:tabs>
          <w:tab w:val="left" w:pos="851"/>
        </w:tabs>
        <w:spacing w:after="0" w:line="240" w:lineRule="auto"/>
        <w:ind w:left="284" w:firstLine="851"/>
        <w:jc w:val="both"/>
        <w:rPr>
          <w:rFonts w:ascii="Times New Roman" w:eastAsia="Times New Roman" w:hAnsi="Times New Roman" w:cs="Times New Roman"/>
          <w:sz w:val="24"/>
          <w:szCs w:val="24"/>
          <w:lang w:eastAsia="ru-RU"/>
        </w:rPr>
      </w:pPr>
      <w:r w:rsidRPr="00662CDF">
        <w:rPr>
          <w:rFonts w:ascii="Times New Roman" w:eastAsia="Times New Roman" w:hAnsi="Times New Roman" w:cs="Times New Roman"/>
          <w:sz w:val="24"/>
          <w:szCs w:val="24"/>
          <w:lang w:eastAsia="ru-RU"/>
        </w:rPr>
        <w:t>5. Офіційний веб-сайт Міністерства юстиції України.</w:t>
      </w:r>
      <w:r w:rsidRPr="00662CDF">
        <w:rPr>
          <w:rFonts w:ascii="Times New Roman" w:eastAsia="Times New Roman" w:hAnsi="Times New Roman" w:cs="Times New Roman"/>
          <w:sz w:val="24"/>
          <w:szCs w:val="24"/>
          <w:lang w:eastAsia="ru-RU"/>
        </w:rPr>
        <w:tab/>
        <w:t xml:space="preserve">- [Електронний ресурс]. – Режим доступу: </w:t>
      </w:r>
      <w:hyperlink r:id="rId12" w:history="1">
        <w:r w:rsidRPr="00662CDF">
          <w:rPr>
            <w:rFonts w:ascii="Times New Roman" w:eastAsia="Times New Roman" w:hAnsi="Times New Roman" w:cs="Times New Roman"/>
            <w:sz w:val="24"/>
            <w:szCs w:val="24"/>
            <w:u w:val="single"/>
            <w:lang w:eastAsia="ru-RU"/>
          </w:rPr>
          <w:t>http://www.minjust.gov.ua/</w:t>
        </w:r>
      </w:hyperlink>
    </w:p>
    <w:p w14:paraId="62E06796" w14:textId="77777777" w:rsidR="00763986" w:rsidRPr="00662CDF" w:rsidRDefault="00763986" w:rsidP="00763986">
      <w:pPr>
        <w:tabs>
          <w:tab w:val="left" w:pos="851"/>
        </w:tabs>
        <w:spacing w:after="0" w:line="240" w:lineRule="auto"/>
        <w:ind w:left="284" w:firstLine="851"/>
        <w:jc w:val="both"/>
        <w:rPr>
          <w:rFonts w:ascii="Times New Roman" w:eastAsia="Times New Roman" w:hAnsi="Times New Roman" w:cs="Times New Roman"/>
          <w:sz w:val="24"/>
          <w:szCs w:val="24"/>
          <w:lang w:eastAsia="ru-RU"/>
        </w:rPr>
      </w:pPr>
      <w:r w:rsidRPr="00662CDF">
        <w:rPr>
          <w:rFonts w:ascii="Times New Roman" w:eastAsia="Times New Roman" w:hAnsi="Times New Roman" w:cs="Times New Roman"/>
          <w:sz w:val="24"/>
          <w:szCs w:val="24"/>
          <w:lang w:eastAsia="ru-RU"/>
        </w:rPr>
        <w:t>6. Офіційний</w:t>
      </w:r>
      <w:r w:rsidRPr="00662CDF">
        <w:rPr>
          <w:rFonts w:ascii="Times New Roman" w:eastAsia="Times New Roman" w:hAnsi="Times New Roman" w:cs="Times New Roman"/>
          <w:sz w:val="24"/>
          <w:szCs w:val="24"/>
          <w:lang w:eastAsia="ru-RU"/>
        </w:rPr>
        <w:tab/>
        <w:t>веб-портал</w:t>
      </w:r>
      <w:r w:rsidRPr="00662CDF">
        <w:rPr>
          <w:rFonts w:ascii="Times New Roman" w:eastAsia="Times New Roman" w:hAnsi="Times New Roman" w:cs="Times New Roman"/>
          <w:sz w:val="24"/>
          <w:szCs w:val="24"/>
          <w:lang w:eastAsia="ru-RU"/>
        </w:rPr>
        <w:tab/>
        <w:t>Міністерства</w:t>
      </w:r>
      <w:r w:rsidRPr="00662CDF">
        <w:rPr>
          <w:rFonts w:ascii="Times New Roman" w:eastAsia="Times New Roman" w:hAnsi="Times New Roman" w:cs="Times New Roman"/>
          <w:sz w:val="24"/>
          <w:szCs w:val="24"/>
          <w:lang w:eastAsia="ru-RU"/>
        </w:rPr>
        <w:tab/>
        <w:t>освіти</w:t>
      </w:r>
      <w:r w:rsidRPr="00662CDF">
        <w:rPr>
          <w:rFonts w:ascii="Times New Roman" w:eastAsia="Times New Roman" w:hAnsi="Times New Roman" w:cs="Times New Roman"/>
          <w:sz w:val="24"/>
          <w:szCs w:val="24"/>
          <w:lang w:eastAsia="ru-RU"/>
        </w:rPr>
        <w:tab/>
        <w:t>і</w:t>
      </w:r>
      <w:r w:rsidRPr="00662CDF">
        <w:rPr>
          <w:rFonts w:ascii="Times New Roman" w:eastAsia="Times New Roman" w:hAnsi="Times New Roman" w:cs="Times New Roman"/>
          <w:sz w:val="24"/>
          <w:szCs w:val="24"/>
          <w:lang w:eastAsia="ru-RU"/>
        </w:rPr>
        <w:tab/>
        <w:t>науки</w:t>
      </w:r>
      <w:r w:rsidRPr="00662CDF">
        <w:rPr>
          <w:rFonts w:ascii="Times New Roman" w:eastAsia="Times New Roman" w:hAnsi="Times New Roman" w:cs="Times New Roman"/>
          <w:sz w:val="24"/>
          <w:szCs w:val="24"/>
          <w:lang w:eastAsia="ru-RU"/>
        </w:rPr>
        <w:tab/>
        <w:t>України.</w:t>
      </w:r>
      <w:r w:rsidRPr="00662CDF">
        <w:rPr>
          <w:rFonts w:ascii="Times New Roman" w:eastAsia="Times New Roman" w:hAnsi="Times New Roman" w:cs="Times New Roman"/>
          <w:sz w:val="24"/>
          <w:szCs w:val="24"/>
          <w:lang w:eastAsia="ru-RU"/>
        </w:rPr>
        <w:tab/>
        <w:t>- [Електронний ресурс]. – Режим доступу: http://www.mon.gov.ua/</w:t>
      </w:r>
    </w:p>
    <w:p w14:paraId="65338A5F" w14:textId="742DE0C3" w:rsidR="00763986" w:rsidRDefault="00763986" w:rsidP="00C00A1E">
      <w:pPr>
        <w:widowControl w:val="0"/>
        <w:pBdr>
          <w:top w:val="nil"/>
          <w:left w:val="nil"/>
          <w:bottom w:val="nil"/>
          <w:right w:val="nil"/>
          <w:between w:val="nil"/>
        </w:pBdr>
        <w:spacing w:after="0" w:line="240" w:lineRule="auto"/>
        <w:ind w:firstLine="284"/>
        <w:jc w:val="both"/>
        <w:rPr>
          <w:rFonts w:ascii="Times New Roman" w:eastAsia="Open Sans" w:hAnsi="Times New Roman" w:cs="Times New Roman"/>
          <w:b/>
          <w:sz w:val="24"/>
          <w:szCs w:val="24"/>
        </w:rPr>
      </w:pPr>
    </w:p>
    <w:p w14:paraId="1F148DF5" w14:textId="72969FE1" w:rsidR="00595C27" w:rsidRDefault="00595C27" w:rsidP="00C00A1E">
      <w:pPr>
        <w:widowControl w:val="0"/>
        <w:pBdr>
          <w:top w:val="nil"/>
          <w:left w:val="nil"/>
          <w:bottom w:val="nil"/>
          <w:right w:val="nil"/>
          <w:between w:val="nil"/>
        </w:pBdr>
        <w:spacing w:after="0" w:line="240" w:lineRule="auto"/>
        <w:ind w:firstLine="284"/>
        <w:jc w:val="both"/>
        <w:rPr>
          <w:rFonts w:ascii="Times New Roman" w:eastAsia="Open Sans" w:hAnsi="Times New Roman" w:cs="Times New Roman"/>
          <w:b/>
          <w:sz w:val="24"/>
          <w:szCs w:val="24"/>
        </w:rPr>
      </w:pPr>
    </w:p>
    <w:p w14:paraId="17807D91" w14:textId="375DDCD9" w:rsidR="00595C27" w:rsidRDefault="00595C27" w:rsidP="00C00A1E">
      <w:pPr>
        <w:widowControl w:val="0"/>
        <w:pBdr>
          <w:top w:val="nil"/>
          <w:left w:val="nil"/>
          <w:bottom w:val="nil"/>
          <w:right w:val="nil"/>
          <w:between w:val="nil"/>
        </w:pBdr>
        <w:spacing w:after="0" w:line="240" w:lineRule="auto"/>
        <w:ind w:firstLine="284"/>
        <w:jc w:val="both"/>
        <w:rPr>
          <w:rFonts w:ascii="Times New Roman" w:eastAsia="Open Sans" w:hAnsi="Times New Roman" w:cs="Times New Roman"/>
          <w:b/>
          <w:sz w:val="24"/>
          <w:szCs w:val="24"/>
        </w:rPr>
      </w:pPr>
    </w:p>
    <w:p w14:paraId="26EE3B03" w14:textId="1C5AB530" w:rsidR="00595C27" w:rsidRDefault="00595C27" w:rsidP="00C00A1E">
      <w:pPr>
        <w:widowControl w:val="0"/>
        <w:pBdr>
          <w:top w:val="nil"/>
          <w:left w:val="nil"/>
          <w:bottom w:val="nil"/>
          <w:right w:val="nil"/>
          <w:between w:val="nil"/>
        </w:pBdr>
        <w:spacing w:after="0" w:line="240" w:lineRule="auto"/>
        <w:ind w:firstLine="284"/>
        <w:jc w:val="both"/>
        <w:rPr>
          <w:rFonts w:ascii="Times New Roman" w:eastAsia="Open Sans" w:hAnsi="Times New Roman" w:cs="Times New Roman"/>
          <w:b/>
          <w:sz w:val="24"/>
          <w:szCs w:val="24"/>
        </w:rPr>
      </w:pPr>
    </w:p>
    <w:p w14:paraId="5EE5B6C5" w14:textId="77777777" w:rsidR="00595C27" w:rsidRDefault="00595C27" w:rsidP="00C00A1E">
      <w:pPr>
        <w:widowControl w:val="0"/>
        <w:pBdr>
          <w:top w:val="nil"/>
          <w:left w:val="nil"/>
          <w:bottom w:val="nil"/>
          <w:right w:val="nil"/>
          <w:between w:val="nil"/>
        </w:pBdr>
        <w:spacing w:after="0" w:line="240" w:lineRule="auto"/>
        <w:ind w:firstLine="284"/>
        <w:jc w:val="both"/>
        <w:rPr>
          <w:rFonts w:ascii="Times New Roman" w:eastAsia="Open Sans" w:hAnsi="Times New Roman" w:cs="Times New Roman"/>
          <w:b/>
          <w:sz w:val="24"/>
          <w:szCs w:val="24"/>
        </w:rPr>
      </w:pPr>
    </w:p>
    <w:p w14:paraId="53E57DF8" w14:textId="77777777" w:rsidR="00C00A1E" w:rsidRPr="00C00A1E" w:rsidRDefault="00C00A1E" w:rsidP="00C00A1E">
      <w:pPr>
        <w:keepNext/>
        <w:keepLines/>
        <w:widowControl w:val="0"/>
        <w:pBdr>
          <w:top w:val="nil"/>
          <w:left w:val="nil"/>
          <w:bottom w:val="nil"/>
          <w:right w:val="nil"/>
          <w:between w:val="nil"/>
        </w:pBdr>
        <w:spacing w:after="0" w:line="240" w:lineRule="auto"/>
        <w:ind w:firstLine="284"/>
        <w:outlineLvl w:val="0"/>
        <w:rPr>
          <w:rFonts w:ascii="Times New Roman" w:eastAsia="Open Sans" w:hAnsi="Times New Roman" w:cs="Times New Roman"/>
          <w:b/>
          <w:sz w:val="24"/>
          <w:szCs w:val="24"/>
        </w:rPr>
      </w:pPr>
      <w:bookmarkStart w:id="6" w:name="_1t3h5sf" w:colFirst="0" w:colLast="0"/>
      <w:bookmarkStart w:id="7" w:name="_4d34og8" w:colFirst="0" w:colLast="0"/>
      <w:bookmarkEnd w:id="6"/>
      <w:bookmarkEnd w:id="7"/>
      <w:r w:rsidRPr="00C00A1E">
        <w:rPr>
          <w:rFonts w:ascii="Times New Roman" w:eastAsia="Open Sans" w:hAnsi="Times New Roman" w:cs="Times New Roman"/>
          <w:b/>
          <w:sz w:val="24"/>
          <w:szCs w:val="24"/>
        </w:rPr>
        <w:lastRenderedPageBreak/>
        <w:t>Оцінювання</w:t>
      </w:r>
    </w:p>
    <w:p w14:paraId="261E6B70" w14:textId="2DA19695" w:rsidR="00C00A1E" w:rsidRDefault="00C00A1E" w:rsidP="00C00A1E">
      <w:pPr>
        <w:widowControl w:val="0"/>
        <w:pBdr>
          <w:top w:val="nil"/>
          <w:left w:val="nil"/>
          <w:bottom w:val="nil"/>
          <w:right w:val="nil"/>
          <w:between w:val="nil"/>
        </w:pBdr>
        <w:spacing w:after="0" w:line="240" w:lineRule="auto"/>
        <w:ind w:firstLine="284"/>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Підсумкова оцінка вивчення дисципліни розраховується з використанням таких категорій</w:t>
      </w:r>
    </w:p>
    <w:p w14:paraId="2B1AA500" w14:textId="77777777" w:rsidR="00595C27" w:rsidRPr="00C00A1E" w:rsidRDefault="00595C27" w:rsidP="00C00A1E">
      <w:pPr>
        <w:widowControl w:val="0"/>
        <w:pBdr>
          <w:top w:val="nil"/>
          <w:left w:val="nil"/>
          <w:bottom w:val="nil"/>
          <w:right w:val="nil"/>
          <w:between w:val="nil"/>
        </w:pBdr>
        <w:spacing w:after="0" w:line="240" w:lineRule="auto"/>
        <w:ind w:firstLine="284"/>
        <w:rPr>
          <w:rFonts w:ascii="Times New Roman" w:eastAsia="Open Sans" w:hAnsi="Times New Roman" w:cs="Times New Roman"/>
          <w:color w:val="000000"/>
          <w:sz w:val="24"/>
          <w:szCs w:val="24"/>
        </w:rPr>
      </w:pPr>
    </w:p>
    <w:tbl>
      <w:tblPr>
        <w:tblStyle w:val="2"/>
        <w:tblW w:w="9219" w:type="dxa"/>
        <w:jc w:val="center"/>
        <w:tblLayout w:type="fixed"/>
        <w:tblLook w:val="04A0" w:firstRow="1" w:lastRow="0" w:firstColumn="1" w:lastColumn="0" w:noHBand="0" w:noVBand="1"/>
      </w:tblPr>
      <w:tblGrid>
        <w:gridCol w:w="565"/>
        <w:gridCol w:w="848"/>
        <w:gridCol w:w="567"/>
        <w:gridCol w:w="704"/>
        <w:gridCol w:w="430"/>
        <w:gridCol w:w="567"/>
        <w:gridCol w:w="567"/>
        <w:gridCol w:w="567"/>
        <w:gridCol w:w="1701"/>
        <w:gridCol w:w="1701"/>
        <w:gridCol w:w="9"/>
        <w:gridCol w:w="984"/>
        <w:gridCol w:w="9"/>
      </w:tblGrid>
      <w:tr w:rsidR="00C00A1E" w:rsidRPr="00C00A1E" w14:paraId="75D1734F" w14:textId="77777777" w:rsidTr="00595C27">
        <w:trPr>
          <w:jc w:val="center"/>
        </w:trPr>
        <w:tc>
          <w:tcPr>
            <w:tcW w:w="6516" w:type="dxa"/>
            <w:gridSpan w:val="9"/>
            <w:vAlign w:val="center"/>
          </w:tcPr>
          <w:p w14:paraId="780C6114" w14:textId="77777777" w:rsidR="00C00A1E" w:rsidRPr="00C00A1E" w:rsidRDefault="00C00A1E" w:rsidP="00C00A1E">
            <w:pPr>
              <w:pBdr>
                <w:top w:val="nil"/>
                <w:left w:val="nil"/>
                <w:bottom w:val="nil"/>
                <w:right w:val="nil"/>
                <w:between w:val="nil"/>
              </w:pBdr>
              <w:contextualSpacing/>
              <w:jc w:val="center"/>
              <w:rPr>
                <w:rFonts w:ascii="Times New Roman" w:hAnsi="Times New Roman"/>
                <w:sz w:val="24"/>
                <w:szCs w:val="24"/>
              </w:rPr>
            </w:pPr>
            <w:bookmarkStart w:id="8" w:name="_Hlk213004401"/>
            <w:r w:rsidRPr="00C00A1E">
              <w:rPr>
                <w:rFonts w:ascii="Times New Roman" w:hAnsi="Times New Roman"/>
                <w:sz w:val="24"/>
                <w:szCs w:val="24"/>
              </w:rPr>
              <w:t>Контроль протягом семестру</w:t>
            </w:r>
          </w:p>
        </w:tc>
        <w:tc>
          <w:tcPr>
            <w:tcW w:w="1710" w:type="dxa"/>
            <w:gridSpan w:val="2"/>
            <w:vAlign w:val="center"/>
          </w:tcPr>
          <w:p w14:paraId="0DF541B7" w14:textId="77777777" w:rsidR="00C00A1E" w:rsidRPr="00C00A1E" w:rsidRDefault="00C00A1E" w:rsidP="00C00A1E">
            <w:pPr>
              <w:pBdr>
                <w:top w:val="nil"/>
                <w:left w:val="nil"/>
                <w:bottom w:val="nil"/>
                <w:right w:val="nil"/>
                <w:between w:val="nil"/>
              </w:pBdr>
              <w:ind w:left="-75"/>
              <w:contextualSpacing/>
              <w:jc w:val="center"/>
              <w:rPr>
                <w:rFonts w:ascii="Times New Roman" w:hAnsi="Times New Roman"/>
                <w:sz w:val="24"/>
                <w:szCs w:val="24"/>
              </w:rPr>
            </w:pPr>
            <w:r w:rsidRPr="00C00A1E">
              <w:rPr>
                <w:rFonts w:ascii="Times New Roman" w:hAnsi="Times New Roman"/>
                <w:sz w:val="24"/>
                <w:szCs w:val="24"/>
              </w:rPr>
              <w:t>Підсумковий контроль (екзамен / залік)</w:t>
            </w:r>
          </w:p>
        </w:tc>
        <w:tc>
          <w:tcPr>
            <w:tcW w:w="993" w:type="dxa"/>
            <w:gridSpan w:val="2"/>
            <w:vAlign w:val="center"/>
          </w:tcPr>
          <w:p w14:paraId="14E6D04A" w14:textId="77777777" w:rsidR="00C00A1E" w:rsidRPr="00C00A1E" w:rsidRDefault="00C00A1E" w:rsidP="00C00A1E">
            <w:pPr>
              <w:pBdr>
                <w:top w:val="nil"/>
                <w:left w:val="nil"/>
                <w:bottom w:val="nil"/>
                <w:right w:val="nil"/>
                <w:between w:val="nil"/>
              </w:pBdr>
              <w:ind w:hanging="89"/>
              <w:contextualSpacing/>
              <w:jc w:val="center"/>
              <w:rPr>
                <w:rFonts w:ascii="Times New Roman" w:hAnsi="Times New Roman"/>
                <w:sz w:val="24"/>
                <w:szCs w:val="24"/>
              </w:rPr>
            </w:pPr>
            <w:r w:rsidRPr="00C00A1E">
              <w:rPr>
                <w:rFonts w:ascii="Times New Roman" w:hAnsi="Times New Roman"/>
                <w:sz w:val="24"/>
                <w:szCs w:val="24"/>
              </w:rPr>
              <w:t>Сума балів</w:t>
            </w:r>
          </w:p>
        </w:tc>
      </w:tr>
      <w:tr w:rsidR="00282F75" w:rsidRPr="00C00A1E" w14:paraId="7B6A049E" w14:textId="77777777" w:rsidTr="00595C27">
        <w:trPr>
          <w:gridAfter w:val="1"/>
          <w:wAfter w:w="9" w:type="dxa"/>
          <w:jc w:val="center"/>
        </w:trPr>
        <w:tc>
          <w:tcPr>
            <w:tcW w:w="4815" w:type="dxa"/>
            <w:gridSpan w:val="8"/>
            <w:vAlign w:val="center"/>
          </w:tcPr>
          <w:p w14:paraId="45F712DD" w14:textId="16AD82CD" w:rsidR="00282F75" w:rsidRPr="00C00A1E" w:rsidRDefault="00282F75" w:rsidP="00C00A1E">
            <w:pPr>
              <w:pBdr>
                <w:top w:val="nil"/>
                <w:left w:val="nil"/>
                <w:bottom w:val="nil"/>
                <w:right w:val="nil"/>
                <w:between w:val="nil"/>
              </w:pBdr>
              <w:contextualSpacing/>
              <w:jc w:val="center"/>
              <w:rPr>
                <w:rFonts w:ascii="Times New Roman" w:hAnsi="Times New Roman"/>
                <w:sz w:val="24"/>
                <w:szCs w:val="24"/>
              </w:rPr>
            </w:pPr>
            <w:r w:rsidRPr="00C00A1E">
              <w:rPr>
                <w:rFonts w:ascii="Times New Roman" w:hAnsi="Times New Roman"/>
                <w:sz w:val="24"/>
                <w:szCs w:val="24"/>
              </w:rPr>
              <w:t>Модуль 1</w:t>
            </w:r>
          </w:p>
        </w:tc>
        <w:tc>
          <w:tcPr>
            <w:tcW w:w="1701" w:type="dxa"/>
            <w:vMerge w:val="restart"/>
            <w:vAlign w:val="center"/>
          </w:tcPr>
          <w:p w14:paraId="3028E585" w14:textId="77777777" w:rsidR="00595C27" w:rsidRDefault="00595C27" w:rsidP="00C00A1E">
            <w:pPr>
              <w:pBdr>
                <w:top w:val="nil"/>
                <w:left w:val="nil"/>
                <w:bottom w:val="nil"/>
                <w:right w:val="nil"/>
                <w:between w:val="nil"/>
              </w:pBdr>
              <w:contextualSpacing/>
              <w:jc w:val="center"/>
              <w:rPr>
                <w:rFonts w:ascii="Times New Roman" w:hAnsi="Times New Roman"/>
                <w:sz w:val="24"/>
                <w:szCs w:val="24"/>
              </w:rPr>
            </w:pPr>
          </w:p>
          <w:p w14:paraId="329B8772" w14:textId="4D2F71AD" w:rsidR="00282F75" w:rsidRPr="00C00A1E" w:rsidRDefault="00282F75" w:rsidP="00C00A1E">
            <w:pPr>
              <w:pBdr>
                <w:top w:val="nil"/>
                <w:left w:val="nil"/>
                <w:bottom w:val="nil"/>
                <w:right w:val="nil"/>
                <w:between w:val="nil"/>
              </w:pBdr>
              <w:contextualSpacing/>
              <w:jc w:val="center"/>
              <w:rPr>
                <w:rFonts w:ascii="Times New Roman" w:hAnsi="Times New Roman"/>
                <w:sz w:val="24"/>
                <w:szCs w:val="24"/>
              </w:rPr>
            </w:pPr>
            <w:r w:rsidRPr="00C00A1E">
              <w:rPr>
                <w:rFonts w:ascii="Times New Roman" w:hAnsi="Times New Roman"/>
                <w:sz w:val="24"/>
                <w:szCs w:val="24"/>
              </w:rPr>
              <w:t>ІЗ</w:t>
            </w:r>
          </w:p>
        </w:tc>
        <w:tc>
          <w:tcPr>
            <w:tcW w:w="1701" w:type="dxa"/>
            <w:vMerge w:val="restart"/>
            <w:vAlign w:val="center"/>
          </w:tcPr>
          <w:p w14:paraId="13A7EE1E" w14:textId="77777777" w:rsidR="00282F75" w:rsidRPr="00C00A1E" w:rsidRDefault="00282F75" w:rsidP="00C00A1E">
            <w:pPr>
              <w:pBdr>
                <w:top w:val="nil"/>
                <w:left w:val="nil"/>
                <w:bottom w:val="nil"/>
                <w:right w:val="nil"/>
                <w:between w:val="nil"/>
              </w:pBdr>
              <w:contextualSpacing/>
              <w:jc w:val="center"/>
              <w:rPr>
                <w:rFonts w:ascii="Times New Roman" w:hAnsi="Times New Roman"/>
                <w:sz w:val="24"/>
                <w:szCs w:val="24"/>
              </w:rPr>
            </w:pPr>
          </w:p>
        </w:tc>
        <w:tc>
          <w:tcPr>
            <w:tcW w:w="993" w:type="dxa"/>
            <w:gridSpan w:val="2"/>
            <w:vMerge w:val="restart"/>
            <w:vAlign w:val="center"/>
          </w:tcPr>
          <w:p w14:paraId="2C66B63D" w14:textId="77777777" w:rsidR="00282F75" w:rsidRPr="00C00A1E" w:rsidRDefault="00282F75" w:rsidP="00C00A1E">
            <w:pPr>
              <w:pBdr>
                <w:top w:val="nil"/>
                <w:left w:val="nil"/>
                <w:bottom w:val="nil"/>
                <w:right w:val="nil"/>
                <w:between w:val="nil"/>
              </w:pBdr>
              <w:contextualSpacing/>
              <w:jc w:val="center"/>
              <w:rPr>
                <w:rFonts w:ascii="Times New Roman" w:hAnsi="Times New Roman"/>
                <w:sz w:val="24"/>
                <w:szCs w:val="24"/>
              </w:rPr>
            </w:pPr>
          </w:p>
        </w:tc>
      </w:tr>
      <w:tr w:rsidR="00C00A1E" w:rsidRPr="00C00A1E" w14:paraId="38AFAC57" w14:textId="77777777" w:rsidTr="00595C27">
        <w:trPr>
          <w:gridAfter w:val="1"/>
          <w:wAfter w:w="9" w:type="dxa"/>
          <w:cantSplit/>
          <w:trHeight w:val="2072"/>
          <w:jc w:val="center"/>
        </w:trPr>
        <w:tc>
          <w:tcPr>
            <w:tcW w:w="565" w:type="dxa"/>
            <w:textDirection w:val="btLr"/>
            <w:vAlign w:val="center"/>
          </w:tcPr>
          <w:p w14:paraId="2D402606" w14:textId="77777777" w:rsidR="00C00A1E" w:rsidRPr="00C00A1E" w:rsidRDefault="00C00A1E" w:rsidP="00C00A1E">
            <w:pPr>
              <w:pBdr>
                <w:top w:val="nil"/>
                <w:left w:val="nil"/>
                <w:bottom w:val="nil"/>
                <w:right w:val="nil"/>
                <w:between w:val="nil"/>
              </w:pBdr>
              <w:ind w:left="113" w:right="113"/>
              <w:contextualSpacing/>
              <w:jc w:val="center"/>
              <w:rPr>
                <w:rFonts w:ascii="Times New Roman" w:hAnsi="Times New Roman"/>
                <w:sz w:val="24"/>
                <w:szCs w:val="24"/>
              </w:rPr>
            </w:pPr>
            <w:r w:rsidRPr="00C00A1E">
              <w:rPr>
                <w:rFonts w:ascii="Times New Roman" w:hAnsi="Times New Roman"/>
                <w:sz w:val="24"/>
                <w:szCs w:val="24"/>
              </w:rPr>
              <w:t>Тема 1</w:t>
            </w:r>
          </w:p>
        </w:tc>
        <w:tc>
          <w:tcPr>
            <w:tcW w:w="848" w:type="dxa"/>
            <w:textDirection w:val="btLr"/>
            <w:vAlign w:val="center"/>
          </w:tcPr>
          <w:p w14:paraId="10FF7B24" w14:textId="77777777" w:rsidR="00C00A1E" w:rsidRPr="00C00A1E" w:rsidRDefault="00C00A1E" w:rsidP="00C00A1E">
            <w:pPr>
              <w:pBdr>
                <w:top w:val="nil"/>
                <w:left w:val="nil"/>
                <w:bottom w:val="nil"/>
                <w:right w:val="nil"/>
                <w:between w:val="nil"/>
              </w:pBdr>
              <w:ind w:left="113" w:right="113"/>
              <w:contextualSpacing/>
              <w:jc w:val="center"/>
              <w:rPr>
                <w:rFonts w:ascii="Times New Roman" w:hAnsi="Times New Roman"/>
                <w:sz w:val="24"/>
                <w:szCs w:val="24"/>
              </w:rPr>
            </w:pPr>
            <w:r w:rsidRPr="00C00A1E">
              <w:rPr>
                <w:rFonts w:ascii="Times New Roman" w:hAnsi="Times New Roman"/>
                <w:sz w:val="24"/>
                <w:szCs w:val="24"/>
              </w:rPr>
              <w:t>Тема 2</w:t>
            </w:r>
          </w:p>
        </w:tc>
        <w:tc>
          <w:tcPr>
            <w:tcW w:w="567" w:type="dxa"/>
            <w:textDirection w:val="btLr"/>
            <w:vAlign w:val="center"/>
          </w:tcPr>
          <w:p w14:paraId="3423C814" w14:textId="77777777" w:rsidR="00C00A1E" w:rsidRPr="00C00A1E" w:rsidRDefault="00C00A1E" w:rsidP="00C00A1E">
            <w:pPr>
              <w:pBdr>
                <w:top w:val="nil"/>
                <w:left w:val="nil"/>
                <w:bottom w:val="nil"/>
                <w:right w:val="nil"/>
                <w:between w:val="nil"/>
              </w:pBdr>
              <w:ind w:left="113" w:right="113"/>
              <w:contextualSpacing/>
              <w:jc w:val="center"/>
              <w:rPr>
                <w:rFonts w:ascii="Times New Roman" w:hAnsi="Times New Roman"/>
                <w:sz w:val="24"/>
                <w:szCs w:val="24"/>
              </w:rPr>
            </w:pPr>
            <w:r w:rsidRPr="00C00A1E">
              <w:rPr>
                <w:rFonts w:ascii="Times New Roman" w:hAnsi="Times New Roman"/>
                <w:sz w:val="24"/>
                <w:szCs w:val="24"/>
              </w:rPr>
              <w:t>Тема 3</w:t>
            </w:r>
          </w:p>
        </w:tc>
        <w:tc>
          <w:tcPr>
            <w:tcW w:w="704" w:type="dxa"/>
            <w:textDirection w:val="btLr"/>
            <w:vAlign w:val="center"/>
          </w:tcPr>
          <w:p w14:paraId="5BBF835A" w14:textId="77777777" w:rsidR="00C00A1E" w:rsidRPr="00C00A1E" w:rsidRDefault="00C00A1E" w:rsidP="00C00A1E">
            <w:pPr>
              <w:pBdr>
                <w:top w:val="nil"/>
                <w:left w:val="nil"/>
                <w:bottom w:val="nil"/>
                <w:right w:val="nil"/>
                <w:between w:val="nil"/>
              </w:pBdr>
              <w:ind w:left="113" w:right="113"/>
              <w:contextualSpacing/>
              <w:jc w:val="center"/>
              <w:rPr>
                <w:rFonts w:ascii="Times New Roman" w:hAnsi="Times New Roman"/>
                <w:sz w:val="24"/>
                <w:szCs w:val="24"/>
              </w:rPr>
            </w:pPr>
            <w:r w:rsidRPr="00C00A1E">
              <w:rPr>
                <w:rFonts w:ascii="Times New Roman" w:hAnsi="Times New Roman"/>
                <w:sz w:val="24"/>
                <w:szCs w:val="24"/>
              </w:rPr>
              <w:t>Тема 4</w:t>
            </w:r>
          </w:p>
        </w:tc>
        <w:tc>
          <w:tcPr>
            <w:tcW w:w="430" w:type="dxa"/>
            <w:textDirection w:val="btLr"/>
            <w:vAlign w:val="center"/>
          </w:tcPr>
          <w:p w14:paraId="5D1EF699" w14:textId="77777777" w:rsidR="00C00A1E" w:rsidRPr="00C00A1E" w:rsidRDefault="00C00A1E" w:rsidP="00C00A1E">
            <w:pPr>
              <w:pBdr>
                <w:top w:val="nil"/>
                <w:left w:val="nil"/>
                <w:bottom w:val="nil"/>
                <w:right w:val="nil"/>
                <w:between w:val="nil"/>
              </w:pBdr>
              <w:ind w:left="113" w:right="113"/>
              <w:contextualSpacing/>
              <w:jc w:val="center"/>
              <w:rPr>
                <w:rFonts w:ascii="Times New Roman" w:hAnsi="Times New Roman"/>
                <w:sz w:val="24"/>
                <w:szCs w:val="24"/>
              </w:rPr>
            </w:pPr>
            <w:r w:rsidRPr="00C00A1E">
              <w:rPr>
                <w:rFonts w:ascii="Times New Roman" w:hAnsi="Times New Roman"/>
                <w:sz w:val="24"/>
                <w:szCs w:val="24"/>
              </w:rPr>
              <w:t>Тема 5</w:t>
            </w:r>
          </w:p>
        </w:tc>
        <w:tc>
          <w:tcPr>
            <w:tcW w:w="567" w:type="dxa"/>
            <w:textDirection w:val="btLr"/>
            <w:vAlign w:val="center"/>
          </w:tcPr>
          <w:p w14:paraId="07E742CC" w14:textId="77777777" w:rsidR="00C00A1E" w:rsidRPr="00C00A1E" w:rsidRDefault="00C00A1E" w:rsidP="00C00A1E">
            <w:pPr>
              <w:pBdr>
                <w:top w:val="nil"/>
                <w:left w:val="nil"/>
                <w:bottom w:val="nil"/>
                <w:right w:val="nil"/>
                <w:between w:val="nil"/>
              </w:pBdr>
              <w:ind w:left="113" w:right="113"/>
              <w:contextualSpacing/>
              <w:jc w:val="center"/>
              <w:rPr>
                <w:rFonts w:ascii="Times New Roman" w:hAnsi="Times New Roman"/>
                <w:sz w:val="24"/>
                <w:szCs w:val="24"/>
              </w:rPr>
            </w:pPr>
            <w:r w:rsidRPr="00C00A1E">
              <w:rPr>
                <w:rFonts w:ascii="Times New Roman" w:hAnsi="Times New Roman"/>
                <w:sz w:val="24"/>
                <w:szCs w:val="24"/>
              </w:rPr>
              <w:t>Тема 6</w:t>
            </w:r>
          </w:p>
        </w:tc>
        <w:tc>
          <w:tcPr>
            <w:tcW w:w="567" w:type="dxa"/>
            <w:textDirection w:val="btLr"/>
            <w:vAlign w:val="center"/>
          </w:tcPr>
          <w:p w14:paraId="4DFA3F36" w14:textId="77777777" w:rsidR="00C00A1E" w:rsidRPr="00C00A1E" w:rsidRDefault="00C00A1E" w:rsidP="00C00A1E">
            <w:pPr>
              <w:pBdr>
                <w:top w:val="nil"/>
                <w:left w:val="nil"/>
                <w:bottom w:val="nil"/>
                <w:right w:val="nil"/>
                <w:between w:val="nil"/>
              </w:pBdr>
              <w:ind w:left="113" w:right="113"/>
              <w:contextualSpacing/>
              <w:jc w:val="center"/>
              <w:rPr>
                <w:rFonts w:ascii="Times New Roman" w:hAnsi="Times New Roman"/>
                <w:sz w:val="24"/>
                <w:szCs w:val="24"/>
              </w:rPr>
            </w:pPr>
            <w:r w:rsidRPr="00C00A1E">
              <w:rPr>
                <w:rFonts w:ascii="Times New Roman" w:hAnsi="Times New Roman"/>
                <w:sz w:val="24"/>
                <w:szCs w:val="24"/>
              </w:rPr>
              <w:t>Тема 7</w:t>
            </w:r>
          </w:p>
        </w:tc>
        <w:tc>
          <w:tcPr>
            <w:tcW w:w="567" w:type="dxa"/>
            <w:textDirection w:val="btLr"/>
            <w:vAlign w:val="center"/>
          </w:tcPr>
          <w:p w14:paraId="1457CFD0" w14:textId="77777777" w:rsidR="00C00A1E" w:rsidRPr="00C00A1E" w:rsidRDefault="00C00A1E" w:rsidP="00C00A1E">
            <w:pPr>
              <w:pBdr>
                <w:top w:val="nil"/>
                <w:left w:val="nil"/>
                <w:bottom w:val="nil"/>
                <w:right w:val="nil"/>
                <w:between w:val="nil"/>
              </w:pBdr>
              <w:ind w:left="113" w:right="113"/>
              <w:contextualSpacing/>
              <w:jc w:val="center"/>
              <w:rPr>
                <w:rFonts w:ascii="Times New Roman" w:hAnsi="Times New Roman"/>
                <w:sz w:val="24"/>
                <w:szCs w:val="24"/>
              </w:rPr>
            </w:pPr>
            <w:r w:rsidRPr="00C00A1E">
              <w:rPr>
                <w:rFonts w:ascii="Times New Roman" w:hAnsi="Times New Roman"/>
                <w:sz w:val="24"/>
                <w:szCs w:val="24"/>
              </w:rPr>
              <w:t>Тема8</w:t>
            </w:r>
          </w:p>
        </w:tc>
        <w:tc>
          <w:tcPr>
            <w:tcW w:w="1701" w:type="dxa"/>
            <w:vMerge/>
            <w:textDirection w:val="btLr"/>
            <w:vAlign w:val="center"/>
          </w:tcPr>
          <w:p w14:paraId="07CC2633" w14:textId="77777777" w:rsidR="00C00A1E" w:rsidRPr="00C00A1E" w:rsidRDefault="00C00A1E" w:rsidP="00C00A1E">
            <w:pPr>
              <w:pBdr>
                <w:top w:val="nil"/>
                <w:left w:val="nil"/>
                <w:bottom w:val="nil"/>
                <w:right w:val="nil"/>
                <w:between w:val="nil"/>
              </w:pBdr>
              <w:contextualSpacing/>
              <w:jc w:val="center"/>
              <w:rPr>
                <w:rFonts w:ascii="Times New Roman" w:hAnsi="Times New Roman"/>
                <w:sz w:val="24"/>
                <w:szCs w:val="24"/>
              </w:rPr>
            </w:pPr>
          </w:p>
        </w:tc>
        <w:tc>
          <w:tcPr>
            <w:tcW w:w="1701" w:type="dxa"/>
            <w:vMerge/>
            <w:vAlign w:val="center"/>
          </w:tcPr>
          <w:p w14:paraId="3DE21884" w14:textId="77777777" w:rsidR="00C00A1E" w:rsidRPr="00C00A1E" w:rsidRDefault="00C00A1E" w:rsidP="00C00A1E">
            <w:pPr>
              <w:pBdr>
                <w:top w:val="nil"/>
                <w:left w:val="nil"/>
                <w:bottom w:val="nil"/>
                <w:right w:val="nil"/>
                <w:between w:val="nil"/>
              </w:pBdr>
              <w:contextualSpacing/>
              <w:jc w:val="center"/>
              <w:rPr>
                <w:rFonts w:ascii="Times New Roman" w:hAnsi="Times New Roman"/>
                <w:sz w:val="24"/>
                <w:szCs w:val="24"/>
              </w:rPr>
            </w:pPr>
          </w:p>
        </w:tc>
        <w:tc>
          <w:tcPr>
            <w:tcW w:w="993" w:type="dxa"/>
            <w:gridSpan w:val="2"/>
            <w:vMerge/>
            <w:vAlign w:val="center"/>
          </w:tcPr>
          <w:p w14:paraId="25D35D51" w14:textId="77777777" w:rsidR="00C00A1E" w:rsidRPr="00C00A1E" w:rsidRDefault="00C00A1E" w:rsidP="00C00A1E">
            <w:pPr>
              <w:pBdr>
                <w:top w:val="nil"/>
                <w:left w:val="nil"/>
                <w:bottom w:val="nil"/>
                <w:right w:val="nil"/>
                <w:between w:val="nil"/>
              </w:pBdr>
              <w:contextualSpacing/>
              <w:jc w:val="center"/>
              <w:rPr>
                <w:rFonts w:ascii="Times New Roman" w:hAnsi="Times New Roman"/>
                <w:sz w:val="24"/>
                <w:szCs w:val="24"/>
              </w:rPr>
            </w:pPr>
          </w:p>
        </w:tc>
      </w:tr>
      <w:tr w:rsidR="00C00A1E" w:rsidRPr="00C00A1E" w14:paraId="1E842764" w14:textId="77777777" w:rsidTr="00595C27">
        <w:trPr>
          <w:gridAfter w:val="1"/>
          <w:wAfter w:w="9" w:type="dxa"/>
          <w:trHeight w:val="1410"/>
          <w:jc w:val="center"/>
        </w:trPr>
        <w:tc>
          <w:tcPr>
            <w:tcW w:w="4815" w:type="dxa"/>
            <w:gridSpan w:val="8"/>
            <w:vAlign w:val="center"/>
          </w:tcPr>
          <w:p w14:paraId="46735D1F" w14:textId="77777777" w:rsidR="00C00A1E" w:rsidRPr="00C00A1E" w:rsidRDefault="00C00A1E" w:rsidP="00C00A1E">
            <w:pPr>
              <w:ind w:left="28" w:firstLine="283"/>
              <w:rPr>
                <w:rFonts w:ascii="Times New Roman" w:hAnsi="Times New Roman"/>
                <w:b/>
                <w:sz w:val="24"/>
                <w:szCs w:val="24"/>
                <w:lang w:val="ru-RU"/>
              </w:rPr>
            </w:pPr>
            <w:r w:rsidRPr="00C00A1E">
              <w:rPr>
                <w:rFonts w:ascii="Times New Roman" w:hAnsi="Times New Roman"/>
                <w:b/>
                <w:sz w:val="24"/>
                <w:szCs w:val="24"/>
                <w:lang w:val="ru-RU"/>
              </w:rPr>
              <w:t>Для денної форми здобуття вищої освіти:</w:t>
            </w:r>
          </w:p>
          <w:p w14:paraId="52C84E18" w14:textId="77777777" w:rsidR="00C00A1E" w:rsidRPr="00C00A1E" w:rsidRDefault="00C00A1E" w:rsidP="00C00A1E">
            <w:pPr>
              <w:ind w:left="28" w:firstLine="283"/>
              <w:rPr>
                <w:rFonts w:ascii="Times New Roman" w:hAnsi="Times New Roman"/>
                <w:sz w:val="24"/>
                <w:szCs w:val="24"/>
                <w:lang w:val="ru-RU"/>
              </w:rPr>
            </w:pPr>
            <w:r w:rsidRPr="00C00A1E">
              <w:rPr>
                <w:rFonts w:ascii="Times New Roman" w:hAnsi="Times New Roman"/>
                <w:sz w:val="24"/>
                <w:szCs w:val="24"/>
                <w:lang w:val="ru-RU"/>
              </w:rPr>
              <w:t>- активність під час навчальних занять (відповідь під час усного</w:t>
            </w:r>
            <w:r w:rsidRPr="00C00A1E">
              <w:rPr>
                <w:rFonts w:ascii="Times New Roman" w:hAnsi="Times New Roman"/>
                <w:spacing w:val="-8"/>
                <w:sz w:val="24"/>
                <w:szCs w:val="24"/>
                <w:lang w:val="ru-RU"/>
              </w:rPr>
              <w:t xml:space="preserve"> </w:t>
            </w:r>
            <w:r w:rsidRPr="00C00A1E">
              <w:rPr>
                <w:rFonts w:ascii="Times New Roman" w:hAnsi="Times New Roman"/>
                <w:sz w:val="24"/>
                <w:szCs w:val="24"/>
                <w:lang w:val="ru-RU"/>
              </w:rPr>
              <w:t>фронтального</w:t>
            </w:r>
            <w:r w:rsidRPr="00C00A1E">
              <w:rPr>
                <w:rFonts w:ascii="Times New Roman" w:hAnsi="Times New Roman"/>
                <w:spacing w:val="-8"/>
                <w:sz w:val="24"/>
                <w:szCs w:val="24"/>
                <w:lang w:val="ru-RU"/>
              </w:rPr>
              <w:t xml:space="preserve"> </w:t>
            </w:r>
            <w:r w:rsidRPr="00C00A1E">
              <w:rPr>
                <w:rFonts w:ascii="Times New Roman" w:hAnsi="Times New Roman"/>
                <w:sz w:val="24"/>
                <w:szCs w:val="24"/>
                <w:lang w:val="ru-RU"/>
              </w:rPr>
              <w:t>опитування, під час дискусійного обговорення теми заняття тощо) – 5;</w:t>
            </w:r>
          </w:p>
          <w:p w14:paraId="6968D4C5" w14:textId="77777777" w:rsidR="00C00A1E" w:rsidRPr="00C00A1E" w:rsidRDefault="00C00A1E" w:rsidP="00C00A1E">
            <w:pPr>
              <w:ind w:left="28" w:firstLine="283"/>
              <w:rPr>
                <w:rFonts w:ascii="Times New Roman" w:hAnsi="Times New Roman"/>
                <w:sz w:val="24"/>
                <w:szCs w:val="24"/>
                <w:lang w:val="ru-RU"/>
              </w:rPr>
            </w:pPr>
            <w:r w:rsidRPr="00C00A1E">
              <w:rPr>
                <w:rFonts w:ascii="Times New Roman" w:hAnsi="Times New Roman"/>
                <w:sz w:val="24"/>
                <w:szCs w:val="24"/>
                <w:lang w:val="ru-RU"/>
              </w:rPr>
              <w:t>- виконання</w:t>
            </w:r>
            <w:r w:rsidRPr="00C00A1E">
              <w:rPr>
                <w:rFonts w:ascii="Times New Roman" w:hAnsi="Times New Roman"/>
                <w:spacing w:val="-6"/>
                <w:sz w:val="24"/>
                <w:szCs w:val="24"/>
                <w:lang w:val="ru-RU"/>
              </w:rPr>
              <w:t xml:space="preserve"> </w:t>
            </w:r>
            <w:r w:rsidRPr="00C00A1E">
              <w:rPr>
                <w:rFonts w:ascii="Times New Roman" w:hAnsi="Times New Roman"/>
                <w:sz w:val="24"/>
                <w:szCs w:val="24"/>
                <w:lang w:val="ru-RU"/>
              </w:rPr>
              <w:t>завдань</w:t>
            </w:r>
            <w:r w:rsidRPr="00C00A1E">
              <w:rPr>
                <w:rFonts w:ascii="Times New Roman" w:hAnsi="Times New Roman"/>
                <w:spacing w:val="-6"/>
                <w:sz w:val="24"/>
                <w:szCs w:val="24"/>
                <w:lang w:val="ru-RU"/>
              </w:rPr>
              <w:t xml:space="preserve"> </w:t>
            </w:r>
            <w:r w:rsidRPr="00C00A1E">
              <w:rPr>
                <w:rFonts w:ascii="Times New Roman" w:hAnsi="Times New Roman"/>
                <w:sz w:val="24"/>
                <w:szCs w:val="24"/>
                <w:lang w:val="ru-RU"/>
              </w:rPr>
              <w:t xml:space="preserve">для самостійної </w:t>
            </w:r>
            <w:r w:rsidRPr="00C00A1E">
              <w:rPr>
                <w:rFonts w:ascii="Times New Roman" w:hAnsi="Times New Roman"/>
                <w:sz w:val="24"/>
                <w:szCs w:val="24"/>
                <w:lang w:val="ru-RU"/>
              </w:rPr>
              <w:br/>
              <w:t>роботи  (реферати, презентації, участь у круглих столах, участь у конференціях) – 5\5;</w:t>
            </w:r>
          </w:p>
          <w:p w14:paraId="75B7728A" w14:textId="77777777" w:rsidR="00C00A1E" w:rsidRPr="00C00A1E" w:rsidRDefault="00C00A1E" w:rsidP="00C00A1E">
            <w:pPr>
              <w:ind w:left="28" w:firstLine="283"/>
              <w:rPr>
                <w:rFonts w:ascii="Times New Roman" w:hAnsi="Times New Roman"/>
                <w:sz w:val="24"/>
                <w:szCs w:val="24"/>
                <w:lang w:val="ru-RU"/>
              </w:rPr>
            </w:pPr>
            <w:r w:rsidRPr="00C00A1E">
              <w:rPr>
                <w:rFonts w:ascii="Times New Roman" w:hAnsi="Times New Roman"/>
                <w:sz w:val="24"/>
                <w:szCs w:val="24"/>
                <w:lang w:val="ru-RU"/>
              </w:rPr>
              <w:t>- модульна</w:t>
            </w:r>
            <w:r w:rsidRPr="00C00A1E">
              <w:rPr>
                <w:rFonts w:ascii="Times New Roman" w:hAnsi="Times New Roman"/>
                <w:spacing w:val="-12"/>
                <w:sz w:val="24"/>
                <w:szCs w:val="24"/>
                <w:lang w:val="ru-RU"/>
              </w:rPr>
              <w:t xml:space="preserve"> </w:t>
            </w:r>
            <w:r w:rsidRPr="00C00A1E">
              <w:rPr>
                <w:rFonts w:ascii="Times New Roman" w:hAnsi="Times New Roman"/>
                <w:sz w:val="24"/>
                <w:szCs w:val="24"/>
                <w:lang w:val="ru-RU"/>
              </w:rPr>
              <w:t>контрольна</w:t>
            </w:r>
            <w:r w:rsidRPr="00C00A1E">
              <w:rPr>
                <w:rFonts w:ascii="Times New Roman" w:hAnsi="Times New Roman"/>
                <w:spacing w:val="-12"/>
                <w:sz w:val="24"/>
                <w:szCs w:val="24"/>
                <w:lang w:val="ru-RU"/>
              </w:rPr>
              <w:t xml:space="preserve"> </w:t>
            </w:r>
            <w:r w:rsidRPr="00C00A1E">
              <w:rPr>
                <w:rFonts w:ascii="Times New Roman" w:hAnsi="Times New Roman"/>
                <w:sz w:val="24"/>
                <w:szCs w:val="24"/>
                <w:lang w:val="ru-RU"/>
              </w:rPr>
              <w:t>робота № 1</w:t>
            </w:r>
            <w:r w:rsidRPr="00C00A1E">
              <w:rPr>
                <w:rFonts w:ascii="Times New Roman" w:hAnsi="Times New Roman"/>
                <w:spacing w:val="-12"/>
                <w:sz w:val="24"/>
                <w:szCs w:val="24"/>
                <w:lang w:val="ru-RU"/>
              </w:rPr>
              <w:t xml:space="preserve"> </w:t>
            </w:r>
            <w:r w:rsidRPr="00C00A1E">
              <w:rPr>
                <w:rFonts w:ascii="Times New Roman" w:hAnsi="Times New Roman"/>
                <w:sz w:val="24"/>
                <w:szCs w:val="24"/>
                <w:lang w:val="ru-RU"/>
              </w:rPr>
              <w:t xml:space="preserve">– 10; </w:t>
            </w:r>
          </w:p>
          <w:p w14:paraId="19B20455" w14:textId="77777777" w:rsidR="00C00A1E" w:rsidRPr="00C00A1E" w:rsidRDefault="00C00A1E" w:rsidP="00C00A1E">
            <w:pPr>
              <w:pBdr>
                <w:top w:val="nil"/>
                <w:left w:val="nil"/>
                <w:bottom w:val="nil"/>
                <w:right w:val="nil"/>
                <w:between w:val="nil"/>
              </w:pBdr>
              <w:ind w:left="28" w:firstLine="283"/>
              <w:contextualSpacing/>
              <w:rPr>
                <w:rFonts w:ascii="Times New Roman" w:hAnsi="Times New Roman"/>
                <w:sz w:val="24"/>
                <w:szCs w:val="24"/>
                <w:lang w:val="ru-RU"/>
              </w:rPr>
            </w:pPr>
            <w:r w:rsidRPr="00C00A1E">
              <w:rPr>
                <w:rFonts w:ascii="Times New Roman" w:hAnsi="Times New Roman"/>
                <w:sz w:val="24"/>
                <w:szCs w:val="24"/>
                <w:lang w:val="ru-RU"/>
              </w:rPr>
              <w:t>- модульна</w:t>
            </w:r>
            <w:r w:rsidRPr="00C00A1E">
              <w:rPr>
                <w:rFonts w:ascii="Times New Roman" w:hAnsi="Times New Roman"/>
                <w:spacing w:val="-12"/>
                <w:sz w:val="24"/>
                <w:szCs w:val="24"/>
                <w:lang w:val="ru-RU"/>
              </w:rPr>
              <w:t xml:space="preserve"> </w:t>
            </w:r>
            <w:r w:rsidRPr="00C00A1E">
              <w:rPr>
                <w:rFonts w:ascii="Times New Roman" w:hAnsi="Times New Roman"/>
                <w:sz w:val="24"/>
                <w:szCs w:val="24"/>
                <w:lang w:val="ru-RU"/>
              </w:rPr>
              <w:t>контрольна</w:t>
            </w:r>
            <w:r w:rsidRPr="00C00A1E">
              <w:rPr>
                <w:rFonts w:ascii="Times New Roman" w:hAnsi="Times New Roman"/>
                <w:spacing w:val="-12"/>
                <w:sz w:val="24"/>
                <w:szCs w:val="24"/>
                <w:lang w:val="ru-RU"/>
              </w:rPr>
              <w:t xml:space="preserve"> </w:t>
            </w:r>
            <w:r w:rsidRPr="00C00A1E">
              <w:rPr>
                <w:rFonts w:ascii="Times New Roman" w:hAnsi="Times New Roman"/>
                <w:sz w:val="24"/>
                <w:szCs w:val="24"/>
                <w:lang w:val="ru-RU"/>
              </w:rPr>
              <w:t>робота № 2</w:t>
            </w:r>
            <w:r w:rsidRPr="00C00A1E">
              <w:rPr>
                <w:rFonts w:ascii="Times New Roman" w:hAnsi="Times New Roman"/>
                <w:spacing w:val="-12"/>
                <w:sz w:val="24"/>
                <w:szCs w:val="24"/>
                <w:lang w:val="ru-RU"/>
              </w:rPr>
              <w:t xml:space="preserve"> </w:t>
            </w:r>
            <w:r w:rsidRPr="00C00A1E">
              <w:rPr>
                <w:rFonts w:ascii="Times New Roman" w:hAnsi="Times New Roman"/>
                <w:sz w:val="24"/>
                <w:szCs w:val="24"/>
                <w:lang w:val="ru-RU"/>
              </w:rPr>
              <w:t>– 10.</w:t>
            </w:r>
          </w:p>
        </w:tc>
        <w:tc>
          <w:tcPr>
            <w:tcW w:w="1701" w:type="dxa"/>
            <w:vAlign w:val="center"/>
          </w:tcPr>
          <w:p w14:paraId="5D5CEF71" w14:textId="77777777" w:rsidR="00C00A1E" w:rsidRPr="00C00A1E" w:rsidRDefault="00C00A1E" w:rsidP="00C00A1E">
            <w:pPr>
              <w:pBdr>
                <w:top w:val="nil"/>
                <w:left w:val="nil"/>
                <w:bottom w:val="nil"/>
                <w:right w:val="nil"/>
                <w:between w:val="nil"/>
              </w:pBdr>
              <w:ind w:left="-84" w:right="-108"/>
              <w:contextualSpacing/>
              <w:jc w:val="center"/>
              <w:rPr>
                <w:rFonts w:ascii="Times New Roman" w:hAnsi="Times New Roman"/>
                <w:sz w:val="24"/>
                <w:szCs w:val="24"/>
                <w:lang w:val="ru-RU"/>
              </w:rPr>
            </w:pPr>
            <w:r w:rsidRPr="00C00A1E">
              <w:rPr>
                <w:rFonts w:ascii="Times New Roman" w:hAnsi="Times New Roman"/>
                <w:sz w:val="24"/>
                <w:szCs w:val="24"/>
                <w:lang w:val="ru-RU"/>
              </w:rPr>
              <w:t>Не перед</w:t>
            </w:r>
            <w:r w:rsidRPr="00C00A1E">
              <w:rPr>
                <w:rFonts w:ascii="Times New Roman" w:hAnsi="Times New Roman"/>
                <w:sz w:val="24"/>
                <w:szCs w:val="24"/>
                <w:lang w:val="ru-RU"/>
              </w:rPr>
              <w:softHyphen/>
              <w:t>бачено освітньою програмою та навчальним планом</w:t>
            </w:r>
          </w:p>
        </w:tc>
        <w:tc>
          <w:tcPr>
            <w:tcW w:w="1701" w:type="dxa"/>
            <w:vMerge w:val="restart"/>
            <w:vAlign w:val="center"/>
          </w:tcPr>
          <w:p w14:paraId="515AB597" w14:textId="77777777" w:rsidR="00C00A1E" w:rsidRPr="00C00A1E" w:rsidRDefault="00C00A1E" w:rsidP="00C00A1E">
            <w:pPr>
              <w:pBdr>
                <w:top w:val="nil"/>
                <w:left w:val="nil"/>
                <w:bottom w:val="nil"/>
                <w:right w:val="nil"/>
                <w:between w:val="nil"/>
              </w:pBdr>
              <w:contextualSpacing/>
              <w:jc w:val="center"/>
              <w:rPr>
                <w:rFonts w:ascii="Times New Roman" w:hAnsi="Times New Roman"/>
                <w:sz w:val="24"/>
                <w:szCs w:val="24"/>
              </w:rPr>
            </w:pPr>
            <w:r w:rsidRPr="00C00A1E">
              <w:rPr>
                <w:rFonts w:ascii="Times New Roman" w:hAnsi="Times New Roman"/>
                <w:sz w:val="24"/>
                <w:szCs w:val="24"/>
              </w:rPr>
              <w:t>40</w:t>
            </w:r>
          </w:p>
        </w:tc>
        <w:tc>
          <w:tcPr>
            <w:tcW w:w="993" w:type="dxa"/>
            <w:gridSpan w:val="2"/>
            <w:vMerge w:val="restart"/>
            <w:vAlign w:val="center"/>
          </w:tcPr>
          <w:p w14:paraId="1FF53F25" w14:textId="77777777" w:rsidR="00C00A1E" w:rsidRPr="00C00A1E" w:rsidRDefault="00C00A1E" w:rsidP="00C00A1E">
            <w:pPr>
              <w:pBdr>
                <w:top w:val="nil"/>
                <w:left w:val="nil"/>
                <w:bottom w:val="nil"/>
                <w:right w:val="nil"/>
                <w:between w:val="nil"/>
              </w:pBdr>
              <w:contextualSpacing/>
              <w:jc w:val="center"/>
              <w:rPr>
                <w:rFonts w:ascii="Times New Roman" w:hAnsi="Times New Roman"/>
                <w:sz w:val="24"/>
                <w:szCs w:val="24"/>
              </w:rPr>
            </w:pPr>
            <w:r w:rsidRPr="00C00A1E">
              <w:rPr>
                <w:rFonts w:ascii="Times New Roman" w:hAnsi="Times New Roman"/>
                <w:sz w:val="24"/>
                <w:szCs w:val="24"/>
              </w:rPr>
              <w:t>100</w:t>
            </w:r>
          </w:p>
        </w:tc>
      </w:tr>
      <w:tr w:rsidR="00C00A1E" w:rsidRPr="00C00A1E" w14:paraId="4DF2E888" w14:textId="77777777" w:rsidTr="00595C27">
        <w:trPr>
          <w:gridAfter w:val="1"/>
          <w:wAfter w:w="9" w:type="dxa"/>
          <w:trHeight w:val="2398"/>
          <w:jc w:val="center"/>
        </w:trPr>
        <w:tc>
          <w:tcPr>
            <w:tcW w:w="4815" w:type="dxa"/>
            <w:gridSpan w:val="8"/>
            <w:vAlign w:val="center"/>
          </w:tcPr>
          <w:p w14:paraId="4EE7DC9A" w14:textId="77777777" w:rsidR="00C00A1E" w:rsidRPr="00C00A1E" w:rsidRDefault="00C00A1E" w:rsidP="00C00A1E">
            <w:pPr>
              <w:ind w:left="28" w:firstLine="283"/>
              <w:rPr>
                <w:rFonts w:ascii="Times New Roman" w:hAnsi="Times New Roman"/>
                <w:b/>
                <w:sz w:val="24"/>
                <w:szCs w:val="24"/>
                <w:lang w:val="ru-RU"/>
              </w:rPr>
            </w:pPr>
            <w:r w:rsidRPr="00C00A1E">
              <w:rPr>
                <w:rFonts w:ascii="Times New Roman" w:hAnsi="Times New Roman"/>
                <w:b/>
                <w:sz w:val="24"/>
                <w:szCs w:val="24"/>
                <w:lang w:val="ru-RU"/>
              </w:rPr>
              <w:t>Для заочної форми здобуття вищої освіти:</w:t>
            </w:r>
          </w:p>
          <w:p w14:paraId="3006DF68" w14:textId="77777777" w:rsidR="00C00A1E" w:rsidRPr="00C00A1E" w:rsidRDefault="00C00A1E" w:rsidP="00C00A1E">
            <w:pPr>
              <w:ind w:left="28" w:firstLine="283"/>
              <w:rPr>
                <w:rFonts w:ascii="Times New Roman" w:hAnsi="Times New Roman"/>
                <w:sz w:val="24"/>
                <w:szCs w:val="24"/>
                <w:lang w:val="ru-RU"/>
              </w:rPr>
            </w:pPr>
            <w:r w:rsidRPr="00C00A1E">
              <w:rPr>
                <w:rFonts w:ascii="Times New Roman" w:hAnsi="Times New Roman"/>
                <w:sz w:val="24"/>
                <w:szCs w:val="24"/>
                <w:lang w:val="ru-RU"/>
              </w:rPr>
              <w:t>- активність під час навчальних занять (відповідь під час усного</w:t>
            </w:r>
            <w:r w:rsidRPr="00C00A1E">
              <w:rPr>
                <w:rFonts w:ascii="Times New Roman" w:hAnsi="Times New Roman"/>
                <w:spacing w:val="-8"/>
                <w:sz w:val="24"/>
                <w:szCs w:val="24"/>
                <w:lang w:val="ru-RU"/>
              </w:rPr>
              <w:t xml:space="preserve"> </w:t>
            </w:r>
            <w:r w:rsidRPr="00C00A1E">
              <w:rPr>
                <w:rFonts w:ascii="Times New Roman" w:hAnsi="Times New Roman"/>
                <w:sz w:val="24"/>
                <w:szCs w:val="24"/>
                <w:lang w:val="ru-RU"/>
              </w:rPr>
              <w:t>фронтального</w:t>
            </w:r>
            <w:r w:rsidRPr="00C00A1E">
              <w:rPr>
                <w:rFonts w:ascii="Times New Roman" w:hAnsi="Times New Roman"/>
                <w:spacing w:val="-8"/>
                <w:sz w:val="24"/>
                <w:szCs w:val="24"/>
                <w:lang w:val="ru-RU"/>
              </w:rPr>
              <w:t xml:space="preserve"> </w:t>
            </w:r>
            <w:r w:rsidRPr="00C00A1E">
              <w:rPr>
                <w:rFonts w:ascii="Times New Roman" w:hAnsi="Times New Roman"/>
                <w:sz w:val="24"/>
                <w:szCs w:val="24"/>
                <w:lang w:val="ru-RU"/>
              </w:rPr>
              <w:t>опитування, під час дискусійного обговорення теми заняття тощо) – 10;</w:t>
            </w:r>
          </w:p>
          <w:p w14:paraId="12B55BFF" w14:textId="77777777" w:rsidR="00C00A1E" w:rsidRPr="00C00A1E" w:rsidRDefault="00C00A1E" w:rsidP="00C00A1E">
            <w:pPr>
              <w:ind w:left="28" w:firstLine="283"/>
              <w:rPr>
                <w:rFonts w:ascii="Times New Roman" w:hAnsi="Times New Roman"/>
                <w:i/>
                <w:sz w:val="24"/>
                <w:szCs w:val="24"/>
                <w:lang w:val="ru-RU"/>
              </w:rPr>
            </w:pPr>
            <w:r w:rsidRPr="00C00A1E">
              <w:rPr>
                <w:rFonts w:ascii="Times New Roman" w:hAnsi="Times New Roman"/>
                <w:sz w:val="24"/>
                <w:szCs w:val="24"/>
                <w:lang w:val="ru-RU"/>
              </w:rPr>
              <w:t>- виконання</w:t>
            </w:r>
            <w:r w:rsidRPr="00C00A1E">
              <w:rPr>
                <w:rFonts w:ascii="Times New Roman" w:hAnsi="Times New Roman"/>
                <w:spacing w:val="-6"/>
                <w:sz w:val="24"/>
                <w:szCs w:val="24"/>
                <w:lang w:val="ru-RU"/>
              </w:rPr>
              <w:t xml:space="preserve"> </w:t>
            </w:r>
            <w:r w:rsidRPr="00C00A1E">
              <w:rPr>
                <w:rFonts w:ascii="Times New Roman" w:hAnsi="Times New Roman"/>
                <w:sz w:val="24"/>
                <w:szCs w:val="24"/>
                <w:lang w:val="ru-RU"/>
              </w:rPr>
              <w:t>завдань</w:t>
            </w:r>
            <w:r w:rsidRPr="00C00A1E">
              <w:rPr>
                <w:rFonts w:ascii="Times New Roman" w:hAnsi="Times New Roman"/>
                <w:spacing w:val="-6"/>
                <w:sz w:val="24"/>
                <w:szCs w:val="24"/>
                <w:lang w:val="ru-RU"/>
              </w:rPr>
              <w:t xml:space="preserve"> </w:t>
            </w:r>
            <w:r w:rsidRPr="00C00A1E">
              <w:rPr>
                <w:rFonts w:ascii="Times New Roman" w:hAnsi="Times New Roman"/>
                <w:sz w:val="24"/>
                <w:szCs w:val="24"/>
                <w:lang w:val="ru-RU"/>
              </w:rPr>
              <w:t xml:space="preserve">для самостійної </w:t>
            </w:r>
            <w:r w:rsidRPr="00C00A1E">
              <w:rPr>
                <w:rFonts w:ascii="Times New Roman" w:hAnsi="Times New Roman"/>
                <w:sz w:val="24"/>
                <w:szCs w:val="24"/>
                <w:lang w:val="ru-RU"/>
              </w:rPr>
              <w:br/>
              <w:t>роботи (реферати, презентації, участь у круглих столах, участь у конференціях)– 5\5.</w:t>
            </w:r>
          </w:p>
        </w:tc>
        <w:tc>
          <w:tcPr>
            <w:tcW w:w="1701" w:type="dxa"/>
            <w:vAlign w:val="center"/>
          </w:tcPr>
          <w:p w14:paraId="5296F67D" w14:textId="77777777" w:rsidR="00C00A1E" w:rsidRPr="00C00A1E" w:rsidRDefault="00C00A1E" w:rsidP="00C00A1E">
            <w:pPr>
              <w:pBdr>
                <w:top w:val="nil"/>
                <w:left w:val="nil"/>
                <w:bottom w:val="nil"/>
                <w:right w:val="nil"/>
                <w:between w:val="nil"/>
              </w:pBdr>
              <w:ind w:right="-108"/>
              <w:rPr>
                <w:rFonts w:ascii="Times New Roman" w:hAnsi="Times New Roman"/>
                <w:sz w:val="24"/>
                <w:szCs w:val="24"/>
                <w:lang w:val="ru-RU"/>
              </w:rPr>
            </w:pPr>
          </w:p>
          <w:p w14:paraId="047B03BD" w14:textId="09D27007" w:rsidR="00C00A1E" w:rsidRPr="00C00A1E" w:rsidRDefault="00C3358E" w:rsidP="00C00A1E">
            <w:pPr>
              <w:pBdr>
                <w:top w:val="nil"/>
                <w:left w:val="nil"/>
                <w:bottom w:val="nil"/>
                <w:right w:val="nil"/>
                <w:between w:val="nil"/>
              </w:pBdr>
              <w:ind w:left="-42" w:right="-63"/>
              <w:contextualSpacing/>
              <w:jc w:val="center"/>
              <w:rPr>
                <w:rFonts w:ascii="Times New Roman" w:hAnsi="Times New Roman"/>
                <w:sz w:val="24"/>
                <w:szCs w:val="24"/>
              </w:rPr>
            </w:pPr>
            <w:r>
              <w:rPr>
                <w:rFonts w:ascii="Times New Roman" w:hAnsi="Times New Roman"/>
                <w:sz w:val="24"/>
                <w:szCs w:val="24"/>
              </w:rPr>
              <w:t>21</w:t>
            </w:r>
          </w:p>
        </w:tc>
        <w:tc>
          <w:tcPr>
            <w:tcW w:w="1701" w:type="dxa"/>
            <w:vMerge/>
            <w:vAlign w:val="center"/>
          </w:tcPr>
          <w:p w14:paraId="7E4B1377" w14:textId="77777777" w:rsidR="00C00A1E" w:rsidRPr="00C00A1E" w:rsidRDefault="00C00A1E" w:rsidP="00C00A1E">
            <w:pPr>
              <w:pBdr>
                <w:top w:val="nil"/>
                <w:left w:val="nil"/>
                <w:bottom w:val="nil"/>
                <w:right w:val="nil"/>
                <w:between w:val="nil"/>
              </w:pBdr>
              <w:contextualSpacing/>
              <w:jc w:val="center"/>
              <w:rPr>
                <w:rFonts w:ascii="Times New Roman" w:hAnsi="Times New Roman"/>
                <w:sz w:val="24"/>
                <w:szCs w:val="24"/>
              </w:rPr>
            </w:pPr>
          </w:p>
        </w:tc>
        <w:tc>
          <w:tcPr>
            <w:tcW w:w="993" w:type="dxa"/>
            <w:gridSpan w:val="2"/>
            <w:vMerge/>
            <w:vAlign w:val="center"/>
          </w:tcPr>
          <w:p w14:paraId="2136CA12" w14:textId="77777777" w:rsidR="00C00A1E" w:rsidRPr="00C00A1E" w:rsidRDefault="00C00A1E" w:rsidP="00C00A1E">
            <w:pPr>
              <w:pBdr>
                <w:top w:val="nil"/>
                <w:left w:val="nil"/>
                <w:bottom w:val="nil"/>
                <w:right w:val="nil"/>
                <w:between w:val="nil"/>
              </w:pBdr>
              <w:contextualSpacing/>
              <w:jc w:val="center"/>
              <w:rPr>
                <w:rFonts w:ascii="Times New Roman" w:hAnsi="Times New Roman"/>
                <w:sz w:val="24"/>
                <w:szCs w:val="24"/>
              </w:rPr>
            </w:pPr>
          </w:p>
        </w:tc>
      </w:tr>
      <w:bookmarkEnd w:id="8"/>
    </w:tbl>
    <w:p w14:paraId="7ACF9AFF" w14:textId="77777777" w:rsidR="00C00A1E" w:rsidRPr="00C00A1E" w:rsidRDefault="00C00A1E" w:rsidP="00C00A1E">
      <w:pPr>
        <w:widowControl w:val="0"/>
        <w:pBdr>
          <w:top w:val="nil"/>
          <w:left w:val="nil"/>
          <w:bottom w:val="nil"/>
          <w:right w:val="nil"/>
          <w:between w:val="nil"/>
        </w:pBdr>
        <w:spacing w:after="0" w:line="240" w:lineRule="auto"/>
        <w:ind w:firstLine="284"/>
        <w:rPr>
          <w:rFonts w:ascii="Times New Roman" w:eastAsia="Open Sans" w:hAnsi="Times New Roman" w:cs="Times New Roman"/>
          <w:color w:val="000000"/>
          <w:sz w:val="24"/>
          <w:szCs w:val="24"/>
        </w:rPr>
      </w:pPr>
    </w:p>
    <w:p w14:paraId="097A1091" w14:textId="77777777" w:rsidR="00C00A1E" w:rsidRPr="00C00A1E" w:rsidRDefault="00C00A1E" w:rsidP="00C00A1E">
      <w:pPr>
        <w:widowControl w:val="0"/>
        <w:pBdr>
          <w:top w:val="nil"/>
          <w:left w:val="nil"/>
          <w:bottom w:val="nil"/>
          <w:right w:val="nil"/>
          <w:between w:val="nil"/>
        </w:pBdr>
        <w:spacing w:after="0" w:line="240" w:lineRule="auto"/>
        <w:ind w:firstLine="426"/>
        <w:jc w:val="both"/>
        <w:rPr>
          <w:rFonts w:ascii="Times New Roman" w:eastAsia="Open Sans" w:hAnsi="Times New Roman" w:cs="Times New Roman"/>
          <w:sz w:val="24"/>
          <w:szCs w:val="24"/>
        </w:rPr>
      </w:pPr>
      <w:r w:rsidRPr="00C00A1E">
        <w:rPr>
          <w:rFonts w:ascii="Times New Roman" w:eastAsia="Open Sans" w:hAnsi="Times New Roman" w:cs="Times New Roman"/>
          <w:b/>
          <w:i/>
          <w:sz w:val="24"/>
          <w:szCs w:val="24"/>
        </w:rPr>
        <w:t>Критерії оцінювання:</w:t>
      </w:r>
      <w:r w:rsidRPr="00C00A1E">
        <w:rPr>
          <w:rFonts w:ascii="Times New Roman" w:eastAsia="Open Sans" w:hAnsi="Times New Roman" w:cs="Times New Roman"/>
          <w:sz w:val="24"/>
          <w:szCs w:val="24"/>
        </w:rPr>
        <w:t xml:space="preserve"> Додаток 1 до Положення про організацію освітнього процесу у Національному транспортному університеті </w:t>
      </w:r>
    </w:p>
    <w:p w14:paraId="2ADA3BC1" w14:textId="77777777" w:rsidR="00C00A1E" w:rsidRPr="00C00A1E" w:rsidRDefault="00DB6B54" w:rsidP="00C00A1E">
      <w:pPr>
        <w:widowControl w:val="0"/>
        <w:pBdr>
          <w:top w:val="nil"/>
          <w:left w:val="nil"/>
          <w:bottom w:val="nil"/>
          <w:right w:val="nil"/>
          <w:between w:val="nil"/>
        </w:pBdr>
        <w:spacing w:after="0" w:line="240" w:lineRule="auto"/>
        <w:ind w:firstLine="426"/>
        <w:jc w:val="both"/>
        <w:rPr>
          <w:rFonts w:ascii="Times New Roman" w:eastAsia="Open Sans" w:hAnsi="Times New Roman" w:cs="Times New Roman"/>
          <w:sz w:val="24"/>
          <w:szCs w:val="24"/>
        </w:rPr>
      </w:pPr>
      <w:hyperlink r:id="rId13" w:history="1">
        <w:r w:rsidR="00C00A1E" w:rsidRPr="00C00A1E">
          <w:rPr>
            <w:rFonts w:ascii="Times New Roman" w:eastAsia="Open Sans" w:hAnsi="Times New Roman" w:cs="Times New Roman"/>
            <w:color w:val="0000FF"/>
            <w:sz w:val="24"/>
            <w:szCs w:val="24"/>
            <w:u w:val="single"/>
          </w:rPr>
          <w:t>http://vstup.ntu.edu.ua/pro_orhanizatsiyu_osvitnoho_protsesu.pdf</w:t>
        </w:r>
      </w:hyperlink>
    </w:p>
    <w:p w14:paraId="113333FB" w14:textId="77777777" w:rsidR="00C00A1E" w:rsidRPr="00C00A1E" w:rsidRDefault="00C00A1E" w:rsidP="00C00A1E">
      <w:pPr>
        <w:spacing w:after="0" w:line="240" w:lineRule="auto"/>
        <w:ind w:firstLine="426"/>
        <w:jc w:val="center"/>
        <w:rPr>
          <w:rFonts w:ascii="Times New Roman" w:eastAsia="Times New Roman" w:hAnsi="Times New Roman" w:cs="Times New Roman"/>
          <w:b/>
          <w:bCs/>
          <w:sz w:val="24"/>
          <w:szCs w:val="24"/>
          <w:lang w:eastAsia="ru-RU"/>
        </w:rPr>
      </w:pPr>
      <w:bookmarkStart w:id="9" w:name="_17dp8vu" w:colFirst="0" w:colLast="0"/>
      <w:bookmarkEnd w:id="9"/>
    </w:p>
    <w:p w14:paraId="745DE7FE" w14:textId="77777777" w:rsidR="00C00A1E" w:rsidRPr="00C00A1E" w:rsidRDefault="00C00A1E" w:rsidP="00C00A1E">
      <w:pPr>
        <w:widowControl w:val="0"/>
        <w:pBdr>
          <w:top w:val="nil"/>
          <w:left w:val="nil"/>
          <w:bottom w:val="nil"/>
          <w:right w:val="nil"/>
          <w:between w:val="nil"/>
        </w:pBdr>
        <w:spacing w:after="0" w:line="240" w:lineRule="auto"/>
        <w:ind w:firstLine="426"/>
        <w:jc w:val="both"/>
        <w:rPr>
          <w:rFonts w:ascii="Times New Roman" w:eastAsia="Open Sans" w:hAnsi="Times New Roman" w:cs="Times New Roman"/>
          <w:color w:val="000000"/>
          <w:sz w:val="24"/>
          <w:szCs w:val="24"/>
        </w:rPr>
      </w:pPr>
      <w:r w:rsidRPr="00C00A1E">
        <w:rPr>
          <w:rFonts w:ascii="Times New Roman" w:eastAsia="Open Sans" w:hAnsi="Times New Roman" w:cs="Times New Roman"/>
          <w:b/>
          <w:i/>
          <w:color w:val="000000"/>
          <w:sz w:val="24"/>
          <w:szCs w:val="24"/>
        </w:rPr>
        <w:t>Політика несвоєчасного проходження контрольних заходів</w:t>
      </w:r>
      <w:r w:rsidRPr="00C00A1E">
        <w:rPr>
          <w:rFonts w:ascii="Times New Roman" w:eastAsia="Open Sans" w:hAnsi="Times New Roman" w:cs="Times New Roman"/>
          <w:i/>
          <w:color w:val="000000"/>
          <w:sz w:val="24"/>
          <w:szCs w:val="24"/>
        </w:rPr>
        <w:t>.</w:t>
      </w:r>
      <w:r w:rsidRPr="00C00A1E">
        <w:rPr>
          <w:rFonts w:ascii="Times New Roman" w:eastAsia="Open Sans" w:hAnsi="Times New Roman" w:cs="Times New Roman"/>
          <w:color w:val="000000"/>
          <w:sz w:val="24"/>
          <w:szCs w:val="24"/>
        </w:rPr>
        <w:t xml:space="preserve"> </w:t>
      </w:r>
    </w:p>
    <w:p w14:paraId="5199E3DF" w14:textId="77777777" w:rsidR="00C00A1E" w:rsidRPr="00C00A1E" w:rsidRDefault="00C00A1E" w:rsidP="00C00A1E">
      <w:pPr>
        <w:widowControl w:val="0"/>
        <w:pBdr>
          <w:top w:val="nil"/>
          <w:left w:val="nil"/>
          <w:bottom w:val="nil"/>
          <w:right w:val="nil"/>
          <w:between w:val="nil"/>
        </w:pBdr>
        <w:spacing w:after="0" w:line="240" w:lineRule="auto"/>
        <w:ind w:firstLine="426"/>
        <w:jc w:val="both"/>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 xml:space="preserve">Поточний та підсумковий контролі проводяться згідно з графіком освітнього процесу та встановленими Науково-методичною радою НТУ графіками. У випадку неявки здобувача вищої освіти на підсумковий контроль з поважних причин можливе індивідуальне проведення контролю в узгоджений з викладачем термін за наявності дозволу деканату факультету / директорату інституту. </w:t>
      </w:r>
    </w:p>
    <w:p w14:paraId="17C7D1BC" w14:textId="77777777" w:rsidR="00C00A1E" w:rsidRPr="00C00A1E" w:rsidRDefault="00C00A1E" w:rsidP="00C00A1E">
      <w:pPr>
        <w:widowControl w:val="0"/>
        <w:pBdr>
          <w:top w:val="nil"/>
          <w:left w:val="nil"/>
          <w:bottom w:val="nil"/>
          <w:right w:val="nil"/>
          <w:between w:val="nil"/>
        </w:pBdr>
        <w:spacing w:after="0" w:line="240" w:lineRule="auto"/>
        <w:ind w:firstLine="426"/>
        <w:jc w:val="both"/>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Повторне складання екзамену у випадку отримання незадовільної оцінки допускається не більше двох разів: один раз – викладачу, другий – комісії, яка створюється деканом факультету / директором інституту.</w:t>
      </w:r>
    </w:p>
    <w:p w14:paraId="67C5C61A" w14:textId="77777777" w:rsidR="00C00A1E" w:rsidRPr="00C00A1E" w:rsidRDefault="00C00A1E" w:rsidP="00C00A1E">
      <w:pPr>
        <w:widowControl w:val="0"/>
        <w:pBdr>
          <w:top w:val="nil"/>
          <w:left w:val="nil"/>
          <w:bottom w:val="nil"/>
          <w:right w:val="nil"/>
          <w:between w:val="nil"/>
        </w:pBdr>
        <w:spacing w:before="120" w:after="0" w:line="240" w:lineRule="auto"/>
        <w:ind w:firstLine="426"/>
        <w:jc w:val="both"/>
        <w:rPr>
          <w:rFonts w:ascii="Times New Roman" w:eastAsia="Arial" w:hAnsi="Times New Roman" w:cs="Times New Roman"/>
          <w:color w:val="000000"/>
          <w:sz w:val="24"/>
          <w:szCs w:val="24"/>
        </w:rPr>
      </w:pPr>
      <w:r w:rsidRPr="00C00A1E">
        <w:rPr>
          <w:rFonts w:ascii="Times New Roman" w:eastAsia="Arial" w:hAnsi="Times New Roman" w:cs="Times New Roman"/>
          <w:color w:val="000000"/>
          <w:sz w:val="24"/>
          <w:szCs w:val="24"/>
        </w:rPr>
        <w:lastRenderedPageBreak/>
        <w:t>При поданні індивідуального завдання пізніше встановленого терміну без поважної причини оцінка буде знижена на 10 %. Технічні проблеми (поломка обладнання, проблеми з друком) не є поважною причиною для несвоєчасного подання індивідуального завдання.</w:t>
      </w:r>
    </w:p>
    <w:p w14:paraId="294DC51D" w14:textId="77777777" w:rsidR="00C00A1E" w:rsidRPr="00C00A1E" w:rsidRDefault="00C00A1E" w:rsidP="00C00A1E">
      <w:pPr>
        <w:widowControl w:val="0"/>
        <w:pBdr>
          <w:top w:val="nil"/>
          <w:left w:val="nil"/>
          <w:bottom w:val="nil"/>
          <w:right w:val="nil"/>
          <w:between w:val="nil"/>
        </w:pBdr>
        <w:spacing w:after="0" w:line="240" w:lineRule="auto"/>
        <w:ind w:firstLine="426"/>
        <w:jc w:val="both"/>
        <w:rPr>
          <w:rFonts w:ascii="Times New Roman" w:eastAsia="Arial" w:hAnsi="Times New Roman" w:cs="Times New Roman"/>
          <w:color w:val="000000"/>
          <w:sz w:val="24"/>
          <w:szCs w:val="24"/>
        </w:rPr>
      </w:pPr>
    </w:p>
    <w:p w14:paraId="278FB211" w14:textId="77777777" w:rsidR="00C00A1E" w:rsidRPr="00C00A1E" w:rsidRDefault="00C00A1E" w:rsidP="00C00A1E">
      <w:pPr>
        <w:pBdr>
          <w:top w:val="nil"/>
          <w:left w:val="nil"/>
          <w:bottom w:val="nil"/>
          <w:right w:val="nil"/>
          <w:between w:val="nil"/>
        </w:pBdr>
        <w:spacing w:after="0" w:line="240" w:lineRule="auto"/>
        <w:ind w:firstLine="426"/>
        <w:jc w:val="both"/>
        <w:rPr>
          <w:rFonts w:ascii="Times New Roman" w:eastAsia="Open Sans" w:hAnsi="Times New Roman" w:cs="Times New Roman"/>
          <w:color w:val="000000"/>
          <w:sz w:val="24"/>
          <w:szCs w:val="24"/>
        </w:rPr>
      </w:pPr>
      <w:r w:rsidRPr="00C00A1E">
        <w:rPr>
          <w:rFonts w:ascii="Times New Roman" w:eastAsia="Open Sans" w:hAnsi="Times New Roman" w:cs="Times New Roman"/>
          <w:b/>
          <w:i/>
          <w:color w:val="000000"/>
          <w:sz w:val="24"/>
          <w:szCs w:val="24"/>
        </w:rPr>
        <w:t>Політика перескладання.</w:t>
      </w:r>
      <w:r w:rsidRPr="00C00A1E">
        <w:rPr>
          <w:rFonts w:ascii="Times New Roman" w:eastAsia="Open Sans" w:hAnsi="Times New Roman" w:cs="Times New Roman"/>
          <w:i/>
          <w:color w:val="000000"/>
          <w:sz w:val="24"/>
          <w:szCs w:val="24"/>
        </w:rPr>
        <w:t xml:space="preserve"> </w:t>
      </w:r>
      <w:r w:rsidRPr="00C00A1E">
        <w:rPr>
          <w:rFonts w:ascii="Times New Roman" w:eastAsia="Open Sans" w:hAnsi="Times New Roman" w:cs="Times New Roman"/>
          <w:color w:val="000000"/>
          <w:sz w:val="24"/>
          <w:szCs w:val="24"/>
        </w:rPr>
        <w:t>Упродовж тижня після оголошення результатів поточного контролю здобувач освіти може звернутися до оцінювача за роз’ясненням і/або з незгодою щодо отриманої оцінки. У випадку незгоди з рішенням оцінювача щодо результатів підсумкового контролю здобувач освіти може звернутися до оцінювача з незгодою щодо отриманої оцінки у день її оголошення. Повторне проходження підсумкового контролю з метою підвищення позитивної оцінки не допускається.</w:t>
      </w:r>
    </w:p>
    <w:p w14:paraId="4EAF096C" w14:textId="77777777" w:rsidR="00C00A1E" w:rsidRPr="00C00A1E" w:rsidRDefault="00C00A1E" w:rsidP="00C00A1E">
      <w:pPr>
        <w:widowControl w:val="0"/>
        <w:pBdr>
          <w:top w:val="nil"/>
          <w:left w:val="nil"/>
          <w:bottom w:val="nil"/>
          <w:right w:val="nil"/>
          <w:between w:val="nil"/>
        </w:pBdr>
        <w:spacing w:after="0" w:line="240" w:lineRule="auto"/>
        <w:ind w:firstLine="426"/>
        <w:jc w:val="both"/>
        <w:rPr>
          <w:rFonts w:ascii="Times New Roman" w:eastAsia="Open Sans" w:hAnsi="Times New Roman" w:cs="Times New Roman"/>
          <w:i/>
          <w:color w:val="000000"/>
          <w:sz w:val="24"/>
          <w:szCs w:val="24"/>
        </w:rPr>
      </w:pPr>
    </w:p>
    <w:p w14:paraId="2C094682" w14:textId="77777777" w:rsidR="00C00A1E" w:rsidRPr="00C00A1E" w:rsidRDefault="00C00A1E" w:rsidP="00C00A1E">
      <w:pPr>
        <w:widowControl w:val="0"/>
        <w:pBdr>
          <w:top w:val="nil"/>
          <w:left w:val="nil"/>
          <w:bottom w:val="nil"/>
          <w:right w:val="nil"/>
          <w:between w:val="nil"/>
        </w:pBdr>
        <w:spacing w:after="0" w:line="240" w:lineRule="auto"/>
        <w:ind w:firstLine="426"/>
        <w:jc w:val="both"/>
        <w:rPr>
          <w:rFonts w:ascii="Times New Roman" w:eastAsia="Arial" w:hAnsi="Times New Roman" w:cs="Times New Roman"/>
          <w:color w:val="000000"/>
          <w:sz w:val="24"/>
          <w:szCs w:val="24"/>
        </w:rPr>
      </w:pPr>
      <w:r w:rsidRPr="00C00A1E">
        <w:rPr>
          <w:rFonts w:ascii="Times New Roman" w:eastAsia="Open Sans" w:hAnsi="Times New Roman" w:cs="Times New Roman"/>
          <w:b/>
          <w:i/>
          <w:color w:val="000000"/>
          <w:sz w:val="24"/>
          <w:szCs w:val="24"/>
        </w:rPr>
        <w:t>Політика відвідування та / або активності</w:t>
      </w:r>
      <w:r w:rsidRPr="00C00A1E">
        <w:rPr>
          <w:rFonts w:ascii="Times New Roman" w:eastAsia="Open Sans" w:hAnsi="Times New Roman" w:cs="Times New Roman"/>
          <w:i/>
          <w:color w:val="000000"/>
          <w:sz w:val="24"/>
          <w:szCs w:val="24"/>
        </w:rPr>
        <w:t>.</w:t>
      </w:r>
      <w:r w:rsidRPr="00C00A1E">
        <w:rPr>
          <w:rFonts w:ascii="Times New Roman" w:eastAsia="Arial" w:hAnsi="Times New Roman" w:cs="Times New Roman"/>
          <w:color w:val="000000"/>
          <w:sz w:val="24"/>
          <w:szCs w:val="24"/>
        </w:rPr>
        <w:t xml:space="preserve"> Відвідування навчальних занять є обов’язковим для здобувача освіти. Невиконання здобувачем освіти завдань, що визначені індивідуальним навчальним планом практичних/семінарських/лабораторних занять, через відсутність на заняттях є підставою для прийняття рішення про недопущення до підсумкового контролю. За рішенням декана факультету / директора інституту передбачається надання можливості виконати пропущені завдання за індивідуальним графіком (але не пізніше, ніж до завершення підсумкового контролю).</w:t>
      </w:r>
    </w:p>
    <w:p w14:paraId="7AE2ADA2" w14:textId="77777777" w:rsidR="00C00A1E" w:rsidRPr="00C00A1E" w:rsidRDefault="00C00A1E" w:rsidP="00C00A1E">
      <w:pPr>
        <w:widowControl w:val="0"/>
        <w:pBdr>
          <w:top w:val="nil"/>
          <w:left w:val="nil"/>
          <w:bottom w:val="nil"/>
          <w:right w:val="nil"/>
          <w:between w:val="nil"/>
        </w:pBdr>
        <w:spacing w:after="0" w:line="240" w:lineRule="auto"/>
        <w:ind w:firstLine="426"/>
        <w:contextualSpacing/>
        <w:rPr>
          <w:rFonts w:ascii="Times New Roman" w:eastAsia="Arial" w:hAnsi="Times New Roman" w:cs="Times New Roman"/>
          <w:color w:val="000000"/>
          <w:sz w:val="24"/>
          <w:szCs w:val="24"/>
        </w:rPr>
      </w:pPr>
    </w:p>
    <w:p w14:paraId="652C19D5" w14:textId="77777777" w:rsidR="00C00A1E" w:rsidRPr="00C00A1E" w:rsidRDefault="00C00A1E" w:rsidP="00C00A1E">
      <w:pPr>
        <w:widowControl w:val="0"/>
        <w:pBdr>
          <w:top w:val="nil"/>
          <w:left w:val="nil"/>
          <w:bottom w:val="nil"/>
          <w:right w:val="nil"/>
          <w:between w:val="nil"/>
        </w:pBdr>
        <w:spacing w:after="0" w:line="240" w:lineRule="auto"/>
        <w:ind w:firstLine="426"/>
        <w:contextualSpacing/>
        <w:rPr>
          <w:rFonts w:ascii="Times New Roman" w:eastAsia="Arial" w:hAnsi="Times New Roman" w:cs="Times New Roman"/>
          <w:b/>
          <w:color w:val="000000"/>
          <w:sz w:val="24"/>
          <w:szCs w:val="24"/>
        </w:rPr>
      </w:pPr>
      <w:r w:rsidRPr="00C00A1E">
        <w:rPr>
          <w:rFonts w:ascii="Times New Roman" w:eastAsia="Arial" w:hAnsi="Times New Roman" w:cs="Times New Roman"/>
          <w:b/>
          <w:i/>
          <w:color w:val="000000"/>
          <w:sz w:val="24"/>
          <w:szCs w:val="24"/>
        </w:rPr>
        <w:t xml:space="preserve">Академічна доброчесність: </w:t>
      </w:r>
      <w:hyperlink r:id="rId14" w:history="1">
        <w:r w:rsidRPr="00C00A1E">
          <w:rPr>
            <w:rFonts w:ascii="Times New Roman" w:eastAsia="Arial" w:hAnsi="Times New Roman" w:cs="Times New Roman"/>
            <w:color w:val="0000FF"/>
            <w:sz w:val="24"/>
            <w:szCs w:val="24"/>
            <w:u w:val="single"/>
          </w:rPr>
          <w:t>http://vstup.ntu.edu.ua/polozhennyantu_dobroch.pdf</w:t>
        </w:r>
      </w:hyperlink>
    </w:p>
    <w:p w14:paraId="67E7F57D" w14:textId="77777777" w:rsidR="00C00A1E" w:rsidRPr="00C00A1E" w:rsidRDefault="00C00A1E" w:rsidP="00C00A1E">
      <w:pPr>
        <w:widowControl w:val="0"/>
        <w:pBdr>
          <w:top w:val="nil"/>
          <w:left w:val="nil"/>
          <w:bottom w:val="nil"/>
          <w:right w:val="nil"/>
          <w:between w:val="nil"/>
        </w:pBdr>
        <w:spacing w:after="0" w:line="240" w:lineRule="auto"/>
        <w:ind w:firstLine="426"/>
        <w:rPr>
          <w:rFonts w:ascii="Times New Roman" w:eastAsia="Arial" w:hAnsi="Times New Roman" w:cs="Times New Roman"/>
          <w:color w:val="000000"/>
          <w:sz w:val="24"/>
          <w:szCs w:val="24"/>
        </w:rPr>
      </w:pPr>
      <w:r w:rsidRPr="00C00A1E">
        <w:rPr>
          <w:rFonts w:ascii="Times New Roman" w:eastAsia="Arial" w:hAnsi="Times New Roman" w:cs="Times New Roman"/>
          <w:color w:val="000000"/>
          <w:sz w:val="24"/>
          <w:szCs w:val="24"/>
        </w:rPr>
        <w:t>Порушеннями академічної доброчесності є:</w:t>
      </w:r>
    </w:p>
    <w:p w14:paraId="48C1B8F1" w14:textId="77777777" w:rsidR="00C00A1E" w:rsidRPr="00C00A1E" w:rsidRDefault="00C00A1E" w:rsidP="00C00A1E">
      <w:pPr>
        <w:widowControl w:val="0"/>
        <w:pBdr>
          <w:top w:val="nil"/>
          <w:left w:val="nil"/>
          <w:bottom w:val="nil"/>
          <w:right w:val="nil"/>
          <w:between w:val="nil"/>
        </w:pBdr>
        <w:spacing w:after="0" w:line="240" w:lineRule="auto"/>
        <w:ind w:left="567" w:firstLine="426"/>
        <w:rPr>
          <w:rFonts w:ascii="Times New Roman" w:eastAsia="Arial" w:hAnsi="Times New Roman" w:cs="Times New Roman"/>
          <w:color w:val="000000"/>
          <w:sz w:val="24"/>
          <w:szCs w:val="24"/>
        </w:rPr>
      </w:pPr>
      <w:r w:rsidRPr="00C00A1E">
        <w:rPr>
          <w:rFonts w:ascii="Times New Roman" w:eastAsia="Arial" w:hAnsi="Times New Roman" w:cs="Times New Roman"/>
          <w:color w:val="000000"/>
          <w:sz w:val="24"/>
          <w:szCs w:val="24"/>
        </w:rPr>
        <w:t>- академічний плагіат;</w:t>
      </w:r>
    </w:p>
    <w:p w14:paraId="4AE0CB0B" w14:textId="77777777" w:rsidR="00C00A1E" w:rsidRPr="00C00A1E" w:rsidRDefault="00C00A1E" w:rsidP="00C00A1E">
      <w:pPr>
        <w:widowControl w:val="0"/>
        <w:pBdr>
          <w:top w:val="nil"/>
          <w:left w:val="nil"/>
          <w:bottom w:val="nil"/>
          <w:right w:val="nil"/>
          <w:between w:val="nil"/>
        </w:pBdr>
        <w:spacing w:after="0" w:line="240" w:lineRule="auto"/>
        <w:ind w:left="567" w:firstLine="426"/>
        <w:rPr>
          <w:rFonts w:ascii="Times New Roman" w:eastAsia="Arial" w:hAnsi="Times New Roman" w:cs="Times New Roman"/>
          <w:color w:val="000000"/>
          <w:sz w:val="24"/>
          <w:szCs w:val="24"/>
        </w:rPr>
      </w:pPr>
      <w:r w:rsidRPr="00C00A1E">
        <w:rPr>
          <w:rFonts w:ascii="Times New Roman" w:eastAsia="Arial" w:hAnsi="Times New Roman" w:cs="Times New Roman"/>
          <w:color w:val="000000"/>
          <w:sz w:val="24"/>
          <w:szCs w:val="24"/>
        </w:rPr>
        <w:t>- фальсифікація;</w:t>
      </w:r>
    </w:p>
    <w:p w14:paraId="2CDA4881" w14:textId="77777777" w:rsidR="00C00A1E" w:rsidRPr="00C00A1E" w:rsidRDefault="00C00A1E" w:rsidP="00C00A1E">
      <w:pPr>
        <w:widowControl w:val="0"/>
        <w:pBdr>
          <w:top w:val="nil"/>
          <w:left w:val="nil"/>
          <w:bottom w:val="nil"/>
          <w:right w:val="nil"/>
          <w:between w:val="nil"/>
        </w:pBdr>
        <w:spacing w:after="0" w:line="240" w:lineRule="auto"/>
        <w:ind w:left="567" w:firstLine="426"/>
        <w:rPr>
          <w:rFonts w:ascii="Times New Roman" w:eastAsia="Arial" w:hAnsi="Times New Roman" w:cs="Times New Roman"/>
          <w:color w:val="000000"/>
          <w:sz w:val="24"/>
          <w:szCs w:val="24"/>
        </w:rPr>
      </w:pPr>
      <w:r w:rsidRPr="00C00A1E">
        <w:rPr>
          <w:rFonts w:ascii="Times New Roman" w:eastAsia="Arial" w:hAnsi="Times New Roman" w:cs="Times New Roman"/>
          <w:color w:val="000000"/>
          <w:sz w:val="24"/>
          <w:szCs w:val="24"/>
        </w:rPr>
        <w:t>- списування;</w:t>
      </w:r>
    </w:p>
    <w:p w14:paraId="4D1C38BB" w14:textId="77777777" w:rsidR="00C00A1E" w:rsidRPr="00C00A1E" w:rsidRDefault="00C00A1E" w:rsidP="00C00A1E">
      <w:pPr>
        <w:widowControl w:val="0"/>
        <w:pBdr>
          <w:top w:val="nil"/>
          <w:left w:val="nil"/>
          <w:bottom w:val="nil"/>
          <w:right w:val="nil"/>
          <w:between w:val="nil"/>
        </w:pBdr>
        <w:spacing w:after="0" w:line="240" w:lineRule="auto"/>
        <w:ind w:left="567" w:firstLine="426"/>
        <w:rPr>
          <w:rFonts w:ascii="Times New Roman" w:eastAsia="Arial" w:hAnsi="Times New Roman" w:cs="Times New Roman"/>
          <w:color w:val="000000"/>
          <w:sz w:val="24"/>
          <w:szCs w:val="24"/>
        </w:rPr>
      </w:pPr>
      <w:r w:rsidRPr="00C00A1E">
        <w:rPr>
          <w:rFonts w:ascii="Times New Roman" w:eastAsia="Arial" w:hAnsi="Times New Roman" w:cs="Times New Roman"/>
          <w:color w:val="000000"/>
          <w:sz w:val="24"/>
          <w:szCs w:val="24"/>
        </w:rPr>
        <w:t>- обман;</w:t>
      </w:r>
    </w:p>
    <w:p w14:paraId="4EB93CCB" w14:textId="77777777" w:rsidR="00C00A1E" w:rsidRPr="00C00A1E" w:rsidRDefault="00C00A1E" w:rsidP="00C00A1E">
      <w:pPr>
        <w:widowControl w:val="0"/>
        <w:pBdr>
          <w:top w:val="nil"/>
          <w:left w:val="nil"/>
          <w:bottom w:val="nil"/>
          <w:right w:val="nil"/>
          <w:between w:val="nil"/>
        </w:pBdr>
        <w:spacing w:after="0" w:line="240" w:lineRule="auto"/>
        <w:ind w:left="567" w:firstLine="426"/>
        <w:rPr>
          <w:rFonts w:ascii="Times New Roman" w:eastAsia="Arial" w:hAnsi="Times New Roman" w:cs="Times New Roman"/>
          <w:color w:val="000000"/>
          <w:sz w:val="24"/>
          <w:szCs w:val="24"/>
        </w:rPr>
      </w:pPr>
      <w:r w:rsidRPr="00C00A1E">
        <w:rPr>
          <w:rFonts w:ascii="Times New Roman" w:eastAsia="Arial" w:hAnsi="Times New Roman" w:cs="Times New Roman"/>
          <w:color w:val="000000"/>
          <w:sz w:val="24"/>
          <w:szCs w:val="24"/>
        </w:rPr>
        <w:t>- неправомірна вигода;</w:t>
      </w:r>
    </w:p>
    <w:p w14:paraId="335E0FF0" w14:textId="77777777" w:rsidR="00C00A1E" w:rsidRPr="00C00A1E" w:rsidRDefault="00C00A1E" w:rsidP="00C00A1E">
      <w:pPr>
        <w:widowControl w:val="0"/>
        <w:pBdr>
          <w:top w:val="nil"/>
          <w:left w:val="nil"/>
          <w:bottom w:val="nil"/>
          <w:right w:val="nil"/>
          <w:between w:val="nil"/>
        </w:pBdr>
        <w:spacing w:after="0" w:line="240" w:lineRule="auto"/>
        <w:ind w:left="567" w:firstLine="426"/>
        <w:rPr>
          <w:rFonts w:ascii="Times New Roman" w:eastAsia="Arial" w:hAnsi="Times New Roman" w:cs="Times New Roman"/>
          <w:color w:val="000000"/>
          <w:sz w:val="24"/>
          <w:szCs w:val="24"/>
        </w:rPr>
      </w:pPr>
      <w:r w:rsidRPr="00C00A1E">
        <w:rPr>
          <w:rFonts w:ascii="Times New Roman" w:eastAsia="Arial" w:hAnsi="Times New Roman" w:cs="Times New Roman"/>
          <w:color w:val="000000"/>
          <w:sz w:val="24"/>
          <w:szCs w:val="24"/>
        </w:rPr>
        <w:t>- хабарництво.</w:t>
      </w:r>
    </w:p>
    <w:p w14:paraId="3A963C03" w14:textId="77777777" w:rsidR="00C00A1E" w:rsidRPr="00C00A1E" w:rsidRDefault="00C00A1E" w:rsidP="00C00A1E">
      <w:pPr>
        <w:widowControl w:val="0"/>
        <w:pBdr>
          <w:top w:val="nil"/>
          <w:left w:val="nil"/>
          <w:bottom w:val="nil"/>
          <w:right w:val="nil"/>
          <w:between w:val="nil"/>
        </w:pBdr>
        <w:spacing w:after="0" w:line="240" w:lineRule="auto"/>
        <w:ind w:firstLine="426"/>
        <w:jc w:val="both"/>
        <w:rPr>
          <w:rFonts w:ascii="Times New Roman" w:eastAsia="Arial" w:hAnsi="Times New Roman" w:cs="Times New Roman"/>
          <w:color w:val="000000"/>
          <w:sz w:val="24"/>
          <w:szCs w:val="24"/>
        </w:rPr>
      </w:pPr>
      <w:r w:rsidRPr="00C00A1E">
        <w:rPr>
          <w:rFonts w:ascii="Times New Roman" w:eastAsia="Arial" w:hAnsi="Times New Roman" w:cs="Times New Roman"/>
          <w:color w:val="000000"/>
          <w:sz w:val="24"/>
          <w:szCs w:val="24"/>
        </w:rPr>
        <w:t>При проходженні контролю (поточного або підсумкового) особа, яка проходить контроль, не має права використовувати будь-яку зовнішню (сторонню) допомогу. Якщо оцінювач підозрює особу, що проходить контроль, у використанні недозволених допоміжних засобів, він має право запропонувати їй вчинити дії, які б спростували підозру. У разі відмови від вчинення дій зі спростування підозри, списування, використання недозволених допоміжних засобів чи зовнішньої допомоги (обману) результат оцінюється як «незадовільно».</w:t>
      </w:r>
    </w:p>
    <w:p w14:paraId="3089000E" w14:textId="77777777" w:rsidR="00C00A1E" w:rsidRPr="00C00A1E" w:rsidRDefault="00C00A1E" w:rsidP="00C00A1E">
      <w:pPr>
        <w:widowControl w:val="0"/>
        <w:pBdr>
          <w:top w:val="nil"/>
          <w:left w:val="nil"/>
          <w:bottom w:val="nil"/>
          <w:right w:val="nil"/>
          <w:between w:val="nil"/>
        </w:pBdr>
        <w:spacing w:after="0" w:line="240" w:lineRule="auto"/>
        <w:ind w:firstLine="426"/>
        <w:contextualSpacing/>
        <w:rPr>
          <w:rFonts w:ascii="Times New Roman" w:eastAsia="Arial" w:hAnsi="Times New Roman" w:cs="Times New Roman"/>
          <w:color w:val="000000"/>
          <w:sz w:val="24"/>
          <w:szCs w:val="24"/>
        </w:rPr>
      </w:pPr>
    </w:p>
    <w:p w14:paraId="12D3DF12"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b/>
          <w:i/>
          <w:color w:val="000000"/>
          <w:sz w:val="24"/>
          <w:szCs w:val="24"/>
        </w:rPr>
      </w:pPr>
      <w:r w:rsidRPr="00C00A1E">
        <w:rPr>
          <w:rFonts w:ascii="Times New Roman" w:eastAsia="Arial" w:hAnsi="Times New Roman" w:cs="Times New Roman"/>
          <w:b/>
          <w:i/>
          <w:color w:val="000000"/>
          <w:sz w:val="24"/>
          <w:szCs w:val="24"/>
        </w:rPr>
        <w:t xml:space="preserve">Поведінка в аудиторії. </w:t>
      </w:r>
      <w:r w:rsidRPr="00C00A1E">
        <w:rPr>
          <w:rFonts w:ascii="Times New Roman" w:eastAsia="Arial" w:hAnsi="Times New Roman" w:cs="Times New Roman"/>
          <w:sz w:val="24"/>
          <w:szCs w:val="24"/>
        </w:rPr>
        <w:t>Ноутбуки та портативні пристрої можна використовувати ВИКЛЮЧНО з навчальною метою за вказівкою викладача. Неправомірне використання ноутбуків чи портативних пристроїв вважатиметься порушенням дисципліни, викладач має право ініціювати дії з унеможливлення їх використання.</w:t>
      </w:r>
    </w:p>
    <w:p w14:paraId="6521820A"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color w:val="000000"/>
          <w:sz w:val="24"/>
          <w:szCs w:val="24"/>
        </w:rPr>
      </w:pPr>
      <w:r w:rsidRPr="00C00A1E">
        <w:rPr>
          <w:rFonts w:ascii="Times New Roman" w:eastAsia="Arial" w:hAnsi="Times New Roman" w:cs="Times New Roman"/>
          <w:color w:val="000000"/>
          <w:sz w:val="24"/>
          <w:szCs w:val="24"/>
        </w:rPr>
        <w:t>В аудиторії забороняється вживання їжі, напоїв (за винятком води). Здобувачі вищої освіти та викладачі повинні дотримуватися етичних норм поведінки.</w:t>
      </w:r>
    </w:p>
    <w:p w14:paraId="5186A4EE"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color w:val="000000"/>
          <w:sz w:val="24"/>
          <w:szCs w:val="24"/>
        </w:rPr>
      </w:pPr>
    </w:p>
    <w:p w14:paraId="35721C7F"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color w:val="000000"/>
          <w:sz w:val="24"/>
          <w:szCs w:val="24"/>
        </w:rPr>
      </w:pPr>
      <w:r w:rsidRPr="00C00A1E">
        <w:rPr>
          <w:rFonts w:ascii="Times New Roman" w:eastAsia="Arial" w:hAnsi="Times New Roman" w:cs="Times New Roman"/>
          <w:b/>
          <w:i/>
          <w:color w:val="000000"/>
          <w:sz w:val="24"/>
          <w:szCs w:val="24"/>
        </w:rPr>
        <w:t>Здобувачам вищої освіти з обмеженими можливостями</w:t>
      </w:r>
      <w:r w:rsidRPr="00C00A1E">
        <w:rPr>
          <w:rFonts w:ascii="Times New Roman" w:eastAsia="Arial" w:hAnsi="Times New Roman" w:cs="Times New Roman"/>
          <w:color w:val="000000"/>
          <w:sz w:val="24"/>
          <w:szCs w:val="24"/>
        </w:rPr>
        <w:t xml:space="preserve"> </w:t>
      </w:r>
      <w:r w:rsidRPr="00C00A1E">
        <w:rPr>
          <w:rFonts w:ascii="Times New Roman" w:eastAsia="Arial" w:hAnsi="Times New Roman" w:cs="Times New Roman"/>
          <w:b/>
          <w:i/>
          <w:color w:val="000000"/>
          <w:sz w:val="24"/>
          <w:szCs w:val="24"/>
        </w:rPr>
        <w:t>або особливими потребами</w:t>
      </w:r>
      <w:r w:rsidRPr="00C00A1E">
        <w:rPr>
          <w:rFonts w:ascii="Times New Roman" w:eastAsia="Arial" w:hAnsi="Times New Roman" w:cs="Times New Roman"/>
          <w:b/>
          <w:color w:val="000000"/>
          <w:sz w:val="24"/>
          <w:szCs w:val="24"/>
        </w:rPr>
        <w:t xml:space="preserve"> </w:t>
      </w:r>
      <w:r w:rsidRPr="00C00A1E">
        <w:rPr>
          <w:rFonts w:ascii="Times New Roman" w:eastAsia="Arial" w:hAnsi="Times New Roman" w:cs="Times New Roman"/>
          <w:color w:val="000000"/>
          <w:sz w:val="24"/>
          <w:szCs w:val="24"/>
        </w:rPr>
        <w:t>слід до початку семестру звернутися до деканату факультету / директорату інституту та обговорити питання організації навчання.</w:t>
      </w:r>
    </w:p>
    <w:p w14:paraId="75BC0C66"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color w:val="000000"/>
          <w:sz w:val="24"/>
          <w:szCs w:val="24"/>
        </w:rPr>
      </w:pPr>
    </w:p>
    <w:p w14:paraId="4A34A435"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color w:val="000000"/>
          <w:sz w:val="24"/>
          <w:szCs w:val="24"/>
        </w:rPr>
      </w:pPr>
      <w:r w:rsidRPr="00C00A1E">
        <w:rPr>
          <w:rFonts w:ascii="Times New Roman" w:eastAsia="Arial" w:hAnsi="Times New Roman" w:cs="Times New Roman"/>
          <w:b/>
          <w:i/>
          <w:color w:val="000000"/>
          <w:sz w:val="24"/>
          <w:szCs w:val="24"/>
        </w:rPr>
        <w:t>При виникненні у здобувача вищої освіти проблем зі здоров’ям</w:t>
      </w:r>
      <w:r w:rsidRPr="00C00A1E">
        <w:rPr>
          <w:rFonts w:ascii="Times New Roman" w:eastAsia="Arial" w:hAnsi="Times New Roman" w:cs="Times New Roman"/>
          <w:color w:val="000000"/>
          <w:sz w:val="24"/>
          <w:szCs w:val="24"/>
        </w:rPr>
        <w:t>, які можуть заважати навчанню, слід звернутися до медичного закладу та повідомити про це деканат факультету / відповідний підрозділ інституту.</w:t>
      </w:r>
    </w:p>
    <w:p w14:paraId="608C6888"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color w:val="000000"/>
          <w:sz w:val="24"/>
          <w:szCs w:val="24"/>
        </w:rPr>
      </w:pPr>
    </w:p>
    <w:p w14:paraId="05931D19"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color w:val="000000"/>
          <w:sz w:val="24"/>
          <w:szCs w:val="24"/>
        </w:rPr>
      </w:pPr>
      <w:r w:rsidRPr="00C00A1E">
        <w:rPr>
          <w:rFonts w:ascii="Times New Roman" w:eastAsia="Arial" w:hAnsi="Times New Roman" w:cs="Times New Roman"/>
          <w:b/>
          <w:i/>
          <w:color w:val="000000"/>
          <w:sz w:val="24"/>
          <w:szCs w:val="24"/>
        </w:rPr>
        <w:t xml:space="preserve">Скарги, пропозиції, зауваження та повідомлення про наявність конфліктних ситуацій </w:t>
      </w:r>
      <w:r w:rsidRPr="00C00A1E">
        <w:rPr>
          <w:rFonts w:ascii="Times New Roman" w:eastAsia="Arial" w:hAnsi="Times New Roman" w:cs="Times New Roman"/>
          <w:color w:val="000000"/>
          <w:sz w:val="24"/>
          <w:szCs w:val="24"/>
        </w:rPr>
        <w:t xml:space="preserve">в рамках освітніх програм здобувачі можуть надсилати на електронну адресу </w:t>
      </w:r>
      <w:hyperlink r:id="rId15" w:history="1">
        <w:r w:rsidRPr="00C00A1E">
          <w:rPr>
            <w:rFonts w:ascii="Times New Roman" w:eastAsia="Arial" w:hAnsi="Times New Roman" w:cs="Times New Roman"/>
            <w:color w:val="000000"/>
            <w:sz w:val="24"/>
            <w:szCs w:val="24"/>
          </w:rPr>
          <w:t>general@ntu.edu.ua</w:t>
        </w:r>
      </w:hyperlink>
      <w:r w:rsidRPr="00C00A1E">
        <w:rPr>
          <w:rFonts w:ascii="Times New Roman" w:eastAsia="Arial" w:hAnsi="Times New Roman" w:cs="Times New Roman"/>
          <w:color w:val="000000"/>
          <w:sz w:val="24"/>
          <w:szCs w:val="24"/>
        </w:rPr>
        <w:t xml:space="preserve"> або </w:t>
      </w:r>
      <w:r w:rsidRPr="00C00A1E">
        <w:rPr>
          <w:rFonts w:ascii="Times New Roman" w:eastAsia="Arial" w:hAnsi="Times New Roman" w:cs="Times New Roman"/>
          <w:color w:val="000000"/>
          <w:sz w:val="24"/>
          <w:szCs w:val="24"/>
        </w:rPr>
        <w:lastRenderedPageBreak/>
        <w:t xml:space="preserve">скористатися скринькою довіри, яка розміщена при вході в університет. </w:t>
      </w:r>
    </w:p>
    <w:p w14:paraId="77D00CF0"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b/>
          <w:i/>
          <w:color w:val="000000"/>
          <w:sz w:val="24"/>
          <w:szCs w:val="24"/>
        </w:rPr>
      </w:pPr>
    </w:p>
    <w:p w14:paraId="038D509F"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color w:val="000000"/>
          <w:sz w:val="24"/>
          <w:szCs w:val="24"/>
        </w:rPr>
      </w:pPr>
      <w:r w:rsidRPr="00C00A1E">
        <w:rPr>
          <w:rFonts w:ascii="Times New Roman" w:eastAsia="Arial" w:hAnsi="Times New Roman" w:cs="Times New Roman"/>
          <w:b/>
          <w:i/>
          <w:color w:val="000000"/>
          <w:sz w:val="24"/>
          <w:szCs w:val="24"/>
        </w:rPr>
        <w:t xml:space="preserve">Електронна скринька для звернень до психологічної служби: </w:t>
      </w:r>
      <w:hyperlink r:id="rId16" w:history="1">
        <w:r w:rsidRPr="00C00A1E">
          <w:rPr>
            <w:rFonts w:ascii="Times New Roman" w:eastAsia="Arial" w:hAnsi="Times New Roman" w:cs="Times New Roman"/>
            <w:color w:val="000000"/>
            <w:sz w:val="24"/>
            <w:szCs w:val="24"/>
          </w:rPr>
          <w:t>philosophy@ntu.edu.ua</w:t>
        </w:r>
      </w:hyperlink>
      <w:r w:rsidRPr="00C00A1E">
        <w:rPr>
          <w:rFonts w:ascii="Times New Roman" w:eastAsia="Arial" w:hAnsi="Times New Roman" w:cs="Times New Roman"/>
          <w:color w:val="000000"/>
          <w:sz w:val="24"/>
          <w:szCs w:val="24"/>
        </w:rPr>
        <w:t>.</w:t>
      </w:r>
    </w:p>
    <w:p w14:paraId="5F5A99EF"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color w:val="000000"/>
          <w:sz w:val="24"/>
          <w:szCs w:val="24"/>
        </w:rPr>
      </w:pPr>
    </w:p>
    <w:p w14:paraId="31D04C2D" w14:textId="77777777" w:rsidR="00C00A1E" w:rsidRPr="00C00A1E" w:rsidRDefault="00C00A1E" w:rsidP="00C00A1E">
      <w:pPr>
        <w:widowControl w:val="0"/>
        <w:pBdr>
          <w:top w:val="nil"/>
          <w:left w:val="nil"/>
          <w:bottom w:val="nil"/>
          <w:right w:val="nil"/>
          <w:between w:val="nil"/>
        </w:pBdr>
        <w:spacing w:after="0" w:line="240" w:lineRule="auto"/>
        <w:ind w:firstLine="426"/>
        <w:contextualSpacing/>
        <w:jc w:val="both"/>
        <w:rPr>
          <w:rFonts w:ascii="Times New Roman" w:eastAsia="Arial" w:hAnsi="Times New Roman" w:cs="Times New Roman"/>
          <w:color w:val="000000"/>
          <w:sz w:val="24"/>
          <w:szCs w:val="24"/>
        </w:rPr>
      </w:pPr>
      <w:r w:rsidRPr="00C00A1E">
        <w:rPr>
          <w:rFonts w:ascii="Times New Roman" w:eastAsia="Arial" w:hAnsi="Times New Roman" w:cs="Times New Roman"/>
          <w:b/>
          <w:i/>
          <w:color w:val="000000"/>
          <w:sz w:val="24"/>
          <w:szCs w:val="24"/>
        </w:rPr>
        <w:t>Канали зв'язку з розробником силабуса</w:t>
      </w:r>
      <w:r w:rsidRPr="00C00A1E">
        <w:rPr>
          <w:rFonts w:ascii="Times New Roman" w:eastAsia="Arial" w:hAnsi="Times New Roman" w:cs="Times New Roman"/>
          <w:i/>
          <w:color w:val="000000"/>
          <w:sz w:val="24"/>
          <w:szCs w:val="24"/>
        </w:rPr>
        <w:t>:</w:t>
      </w:r>
    </w:p>
    <w:p w14:paraId="1F0738D6" w14:textId="77777777" w:rsidR="00C00A1E" w:rsidRPr="00C00A1E" w:rsidRDefault="00C00A1E" w:rsidP="00C00A1E">
      <w:pPr>
        <w:widowControl w:val="0"/>
        <w:pBdr>
          <w:top w:val="nil"/>
          <w:left w:val="nil"/>
          <w:bottom w:val="nil"/>
          <w:right w:val="nil"/>
          <w:between w:val="nil"/>
        </w:pBdr>
        <w:spacing w:after="0" w:line="240" w:lineRule="auto"/>
        <w:ind w:left="1134" w:firstLine="426"/>
        <w:rPr>
          <w:rFonts w:ascii="Times New Roman" w:eastAsia="Arial" w:hAnsi="Times New Roman" w:cs="Times New Roman"/>
          <w:color w:val="000000"/>
          <w:sz w:val="24"/>
          <w:szCs w:val="24"/>
        </w:rPr>
      </w:pPr>
      <w:r w:rsidRPr="00C00A1E">
        <w:rPr>
          <w:rFonts w:ascii="Times New Roman" w:eastAsia="Open Sans" w:hAnsi="Times New Roman" w:cs="Times New Roman"/>
          <w:color w:val="000000"/>
          <w:sz w:val="24"/>
          <w:szCs w:val="24"/>
        </w:rPr>
        <w:t xml:space="preserve">електронна пошта </w:t>
      </w:r>
      <w:hyperlink r:id="rId17" w:history="1">
        <w:r w:rsidRPr="00C00A1E">
          <w:rPr>
            <w:rFonts w:ascii="Times New Roman" w:eastAsia="Arial" w:hAnsi="Times New Roman" w:cs="Times New Roman"/>
            <w:color w:val="0000FF"/>
            <w:sz w:val="24"/>
            <w:szCs w:val="24"/>
            <w:u w:val="single"/>
            <w:lang w:val="en-US"/>
          </w:rPr>
          <w:t>box</w:t>
        </w:r>
        <w:r w:rsidRPr="00C00A1E">
          <w:rPr>
            <w:rFonts w:ascii="Times New Roman" w:eastAsia="Arial" w:hAnsi="Times New Roman" w:cs="Times New Roman"/>
            <w:color w:val="0000FF"/>
            <w:sz w:val="24"/>
            <w:szCs w:val="24"/>
            <w:u w:val="single"/>
            <w:lang w:val="ru-RU"/>
          </w:rPr>
          <w:t>0007@</w:t>
        </w:r>
        <w:r w:rsidRPr="00C00A1E">
          <w:rPr>
            <w:rFonts w:ascii="Times New Roman" w:eastAsia="Arial" w:hAnsi="Times New Roman" w:cs="Times New Roman"/>
            <w:color w:val="0000FF"/>
            <w:sz w:val="24"/>
            <w:szCs w:val="24"/>
            <w:u w:val="single"/>
            <w:lang w:val="en-US"/>
          </w:rPr>
          <w:t>meta</w:t>
        </w:r>
        <w:r w:rsidRPr="00C00A1E">
          <w:rPr>
            <w:rFonts w:ascii="Times New Roman" w:eastAsia="Arial" w:hAnsi="Times New Roman" w:cs="Times New Roman"/>
            <w:color w:val="0000FF"/>
            <w:sz w:val="24"/>
            <w:szCs w:val="24"/>
            <w:u w:val="single"/>
            <w:lang w:val="ru-RU"/>
          </w:rPr>
          <w:t>.</w:t>
        </w:r>
        <w:r w:rsidRPr="00C00A1E">
          <w:rPr>
            <w:rFonts w:ascii="Times New Roman" w:eastAsia="Arial" w:hAnsi="Times New Roman" w:cs="Times New Roman"/>
            <w:color w:val="0000FF"/>
            <w:sz w:val="24"/>
            <w:szCs w:val="24"/>
            <w:u w:val="single"/>
            <w:lang w:val="en-US"/>
          </w:rPr>
          <w:t>ua</w:t>
        </w:r>
      </w:hyperlink>
    </w:p>
    <w:p w14:paraId="731C1F17" w14:textId="77777777" w:rsidR="00C00A1E" w:rsidRPr="00C00A1E" w:rsidRDefault="00C00A1E" w:rsidP="00C00A1E">
      <w:pPr>
        <w:widowControl w:val="0"/>
        <w:pBdr>
          <w:top w:val="nil"/>
          <w:left w:val="nil"/>
          <w:bottom w:val="nil"/>
          <w:right w:val="nil"/>
          <w:between w:val="nil"/>
        </w:pBdr>
        <w:spacing w:after="0" w:line="240" w:lineRule="auto"/>
        <w:ind w:left="1134" w:firstLine="426"/>
        <w:rPr>
          <w:rFonts w:ascii="Times New Roman" w:eastAsia="Open Sans" w:hAnsi="Times New Roman" w:cs="Times New Roman"/>
          <w:color w:val="000000"/>
          <w:sz w:val="24"/>
          <w:szCs w:val="24"/>
        </w:rPr>
      </w:pPr>
      <w:r w:rsidRPr="00C00A1E">
        <w:rPr>
          <w:rFonts w:ascii="Times New Roman" w:eastAsia="Open Sans" w:hAnsi="Times New Roman" w:cs="Times New Roman"/>
          <w:color w:val="000000"/>
          <w:sz w:val="24"/>
          <w:szCs w:val="24"/>
        </w:rPr>
        <w:t>номер телефону +380 (98) 226-73-42</w:t>
      </w:r>
    </w:p>
    <w:p w14:paraId="18E19BC9" w14:textId="77777777" w:rsidR="00C00A1E" w:rsidRPr="00C00A1E" w:rsidRDefault="00C00A1E" w:rsidP="00C00A1E">
      <w:pPr>
        <w:widowControl w:val="0"/>
        <w:pBdr>
          <w:top w:val="nil"/>
          <w:left w:val="nil"/>
          <w:bottom w:val="nil"/>
          <w:right w:val="nil"/>
          <w:between w:val="nil"/>
        </w:pBdr>
        <w:spacing w:after="0" w:line="240" w:lineRule="auto"/>
        <w:contextualSpacing/>
        <w:jc w:val="both"/>
        <w:rPr>
          <w:rFonts w:ascii="Times New Roman" w:eastAsia="Arial" w:hAnsi="Times New Roman" w:cs="Times New Roman"/>
          <w:b/>
          <w:color w:val="000000"/>
          <w:sz w:val="24"/>
          <w:szCs w:val="24"/>
        </w:rPr>
      </w:pPr>
    </w:p>
    <w:p w14:paraId="22222D30" w14:textId="77777777" w:rsidR="00C00A1E" w:rsidRPr="00C00A1E" w:rsidRDefault="00C00A1E" w:rsidP="00C00A1E">
      <w:pPr>
        <w:widowControl w:val="0"/>
        <w:pBdr>
          <w:top w:val="nil"/>
          <w:left w:val="nil"/>
          <w:bottom w:val="nil"/>
          <w:right w:val="nil"/>
          <w:between w:val="nil"/>
        </w:pBdr>
        <w:spacing w:after="0" w:line="240" w:lineRule="auto"/>
        <w:contextualSpacing/>
        <w:jc w:val="both"/>
        <w:rPr>
          <w:rFonts w:ascii="Times New Roman" w:eastAsia="Arial" w:hAnsi="Times New Roman" w:cs="Times New Roman"/>
          <w:b/>
          <w:color w:val="000000"/>
          <w:sz w:val="24"/>
          <w:szCs w:val="24"/>
        </w:rPr>
      </w:pPr>
      <w:r w:rsidRPr="00C00A1E">
        <w:rPr>
          <w:rFonts w:ascii="Times New Roman" w:eastAsia="Arial" w:hAnsi="Times New Roman" w:cs="Times New Roman"/>
          <w:b/>
          <w:color w:val="000000"/>
          <w:sz w:val="24"/>
          <w:szCs w:val="24"/>
        </w:rPr>
        <w:t>Рекомендована література:</w:t>
      </w:r>
    </w:p>
    <w:p w14:paraId="241338E9" w14:textId="77777777" w:rsidR="00763986" w:rsidRPr="00763986" w:rsidRDefault="00763986" w:rsidP="00763986">
      <w:pPr>
        <w:keepNext/>
        <w:tabs>
          <w:tab w:val="left" w:pos="851"/>
        </w:tabs>
        <w:spacing w:before="1" w:after="0" w:line="240" w:lineRule="auto"/>
        <w:ind w:left="284" w:firstLine="851"/>
        <w:jc w:val="both"/>
        <w:outlineLvl w:val="1"/>
        <w:rPr>
          <w:rFonts w:ascii="Times New Roman" w:eastAsia="Times New Roman" w:hAnsi="Times New Roman" w:cs="Times New Roman"/>
          <w:sz w:val="24"/>
          <w:szCs w:val="24"/>
          <w:lang w:eastAsia="x-none"/>
        </w:rPr>
      </w:pPr>
      <w:r w:rsidRPr="00662CDF">
        <w:rPr>
          <w:rFonts w:ascii="Times New Roman" w:eastAsia="Times New Roman" w:hAnsi="Times New Roman" w:cs="Times New Roman"/>
          <w:b/>
          <w:bCs/>
          <w:i/>
          <w:iCs/>
          <w:sz w:val="24"/>
          <w:szCs w:val="24"/>
          <w:lang w:eastAsia="x-none"/>
        </w:rPr>
        <w:t>Нормативно-правові акти:</w:t>
      </w:r>
      <w:r w:rsidRPr="00662CDF">
        <w:rPr>
          <w:rFonts w:ascii="Times New Roman" w:eastAsia="Times New Roman" w:hAnsi="Times New Roman" w:cs="Times New Roman"/>
          <w:b/>
          <w:bCs/>
          <w:i/>
          <w:iCs/>
          <w:sz w:val="24"/>
          <w:szCs w:val="24"/>
          <w:lang w:eastAsia="x-none"/>
        </w:rPr>
        <w:cr/>
      </w:r>
      <w:r w:rsidRPr="00763986">
        <w:rPr>
          <w:rFonts w:ascii="Times New Roman" w:eastAsia="Times New Roman" w:hAnsi="Times New Roman" w:cs="Times New Roman"/>
          <w:sz w:val="24"/>
          <w:szCs w:val="24"/>
          <w:lang w:eastAsia="x-none"/>
        </w:rPr>
        <w:t>1.</w:t>
      </w:r>
      <w:r w:rsidRPr="00763986">
        <w:rPr>
          <w:rFonts w:ascii="Times New Roman" w:eastAsia="Times New Roman" w:hAnsi="Times New Roman" w:cs="Times New Roman"/>
          <w:sz w:val="24"/>
          <w:szCs w:val="24"/>
          <w:lang w:eastAsia="x-none"/>
        </w:rPr>
        <w:tab/>
        <w:t>Конституція України // URL: https://zakon.rada.gov.ua/laws/show/254%D0%BA/96-%D0%B2%D1%80#Text</w:t>
      </w:r>
    </w:p>
    <w:p w14:paraId="107B01DA"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2.</w:t>
      </w:r>
      <w:r w:rsidRPr="00763986">
        <w:rPr>
          <w:rFonts w:ascii="Times New Roman" w:eastAsia="Times New Roman" w:hAnsi="Times New Roman" w:cs="Times New Roman"/>
          <w:sz w:val="24"/>
          <w:szCs w:val="24"/>
          <w:lang w:eastAsia="x-none"/>
        </w:rPr>
        <w:tab/>
        <w:t>Кодекс законів про працю України. // URL: http://zakon1.rada.gov.ua/laws/show/322-08</w:t>
      </w:r>
    </w:p>
    <w:p w14:paraId="5A02B0B1"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3.</w:t>
      </w:r>
      <w:r w:rsidRPr="00763986">
        <w:rPr>
          <w:rFonts w:ascii="Times New Roman" w:eastAsia="Times New Roman" w:hAnsi="Times New Roman" w:cs="Times New Roman"/>
          <w:sz w:val="24"/>
          <w:szCs w:val="24"/>
          <w:lang w:eastAsia="x-none"/>
        </w:rPr>
        <w:tab/>
        <w:t>Цивільний процесуальний кодекс України. URL: https://zakon.rada.gov.ua/laws/show/1618-15#Text</w:t>
      </w:r>
    </w:p>
    <w:p w14:paraId="34416A1A"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4.</w:t>
      </w:r>
      <w:r w:rsidRPr="00763986">
        <w:rPr>
          <w:rFonts w:ascii="Times New Roman" w:eastAsia="Times New Roman" w:hAnsi="Times New Roman" w:cs="Times New Roman"/>
          <w:sz w:val="24"/>
          <w:szCs w:val="24"/>
          <w:lang w:eastAsia="x-none"/>
        </w:rPr>
        <w:tab/>
        <w:t>Кодекс адміністративного судочинства України від 6 липня 2005 року № 2747-ІV // Відомості Верховної Ради України. – 2005. - № 35-36 - № 37. - Ст. 446.</w:t>
      </w:r>
    </w:p>
    <w:p w14:paraId="4C9049E7"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5.</w:t>
      </w:r>
      <w:r w:rsidRPr="00763986">
        <w:rPr>
          <w:rFonts w:ascii="Times New Roman" w:eastAsia="Times New Roman" w:hAnsi="Times New Roman" w:cs="Times New Roman"/>
          <w:sz w:val="24"/>
          <w:szCs w:val="24"/>
          <w:lang w:eastAsia="x-none"/>
        </w:rPr>
        <w:tab/>
        <w:t>Закон України «Про професійні спілки, їх права та гарантії діяльності» від 5 вересня 1999 року № 1045-ХІV // Відомості Верховної Ради України. – 1999. – № 45. – Ст. 397.</w:t>
      </w:r>
    </w:p>
    <w:p w14:paraId="566FF051"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6.</w:t>
      </w:r>
      <w:r w:rsidRPr="00763986">
        <w:rPr>
          <w:rFonts w:ascii="Times New Roman" w:eastAsia="Times New Roman" w:hAnsi="Times New Roman" w:cs="Times New Roman"/>
          <w:sz w:val="24"/>
          <w:szCs w:val="24"/>
          <w:lang w:eastAsia="x-none"/>
        </w:rPr>
        <w:tab/>
        <w:t>Закон України «Про соціальний діалог в Україні» від 23 грудня 2010 року № 2862-VI // Відомості Верховної Ради України. – 2011. – № 28. – Ст. 255.</w:t>
      </w:r>
    </w:p>
    <w:p w14:paraId="1F63459E"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7.</w:t>
      </w:r>
      <w:r w:rsidRPr="00763986">
        <w:rPr>
          <w:rFonts w:ascii="Times New Roman" w:eastAsia="Times New Roman" w:hAnsi="Times New Roman" w:cs="Times New Roman"/>
          <w:sz w:val="24"/>
          <w:szCs w:val="24"/>
          <w:lang w:eastAsia="x-none"/>
        </w:rPr>
        <w:tab/>
        <w:t>Закон України «Про звернення громадян» від 02 жовтня 1996 року № 393/96-ВР // Відомості Верховної Ради України. – 1996. – № 47. – Ст. 256.</w:t>
      </w:r>
    </w:p>
    <w:p w14:paraId="3E729158"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8.</w:t>
      </w:r>
      <w:r w:rsidRPr="00763986">
        <w:rPr>
          <w:rFonts w:ascii="Times New Roman" w:eastAsia="Times New Roman" w:hAnsi="Times New Roman" w:cs="Times New Roman"/>
          <w:sz w:val="24"/>
          <w:szCs w:val="24"/>
          <w:lang w:eastAsia="x-none"/>
        </w:rPr>
        <w:tab/>
        <w:t>Закон України «Про Уповноваженого Верховної Ради України з прав людини» від 23 грудня 1997 року № 776/97-ВР // Відомості Верховної Ради України. – 1998. - № 20. – Ст. 99.</w:t>
      </w:r>
    </w:p>
    <w:p w14:paraId="4C3EB9BB"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9.</w:t>
      </w:r>
      <w:r w:rsidRPr="00763986">
        <w:rPr>
          <w:rFonts w:ascii="Times New Roman" w:eastAsia="Times New Roman" w:hAnsi="Times New Roman" w:cs="Times New Roman"/>
          <w:sz w:val="24"/>
          <w:szCs w:val="24"/>
          <w:lang w:eastAsia="x-none"/>
        </w:rPr>
        <w:tab/>
        <w:t>Закон України «Про порядок вирішення колективних трудових спорів (конфліктів)» від 03 березня 1998 року № 137–98 [Текст] // Відомості Верховної Ради України. – 1998. – № 34. – Ст. 227.</w:t>
      </w:r>
    </w:p>
    <w:p w14:paraId="1D680FD4"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10.</w:t>
      </w:r>
      <w:r w:rsidRPr="00763986">
        <w:rPr>
          <w:rFonts w:ascii="Times New Roman" w:eastAsia="Times New Roman" w:hAnsi="Times New Roman" w:cs="Times New Roman"/>
          <w:sz w:val="24"/>
          <w:szCs w:val="24"/>
          <w:lang w:eastAsia="x-none"/>
        </w:rPr>
        <w:tab/>
        <w:t>Постанова Верховної Ради України «Про затвердження Дисциплінарного статуту прокуратури України» від 06 листопада 1991 року № 1796-XII // URL: https://zakon.rada.gov.ua/laws/show/1796-12#Text.</w:t>
      </w:r>
    </w:p>
    <w:p w14:paraId="3C340A23"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11.</w:t>
      </w:r>
      <w:r w:rsidRPr="00763986">
        <w:rPr>
          <w:rFonts w:ascii="Times New Roman" w:eastAsia="Times New Roman" w:hAnsi="Times New Roman" w:cs="Times New Roman"/>
          <w:sz w:val="24"/>
          <w:szCs w:val="24"/>
          <w:lang w:eastAsia="x-none"/>
        </w:rPr>
        <w:tab/>
        <w:t>Положення про Національну службу посередництва та примирення: Указ Президента України від 17 листопада 1998 року № 1258/98 [Текст] // URL: https://zakon.rada.gov.ua/laws/show/1258/98#Text</w:t>
      </w:r>
      <w:r w:rsidRPr="00763986">
        <w:rPr>
          <w:rFonts w:ascii="Times New Roman" w:eastAsia="Times New Roman" w:hAnsi="Times New Roman" w:cs="Times New Roman"/>
          <w:sz w:val="24"/>
          <w:szCs w:val="24"/>
          <w:lang w:eastAsia="x-none"/>
        </w:rPr>
        <w:tab/>
      </w:r>
    </w:p>
    <w:p w14:paraId="3375BD8D"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12.</w:t>
      </w:r>
      <w:r w:rsidRPr="00763986">
        <w:rPr>
          <w:rFonts w:ascii="Times New Roman" w:eastAsia="Times New Roman" w:hAnsi="Times New Roman" w:cs="Times New Roman"/>
          <w:sz w:val="24"/>
          <w:szCs w:val="24"/>
          <w:lang w:eastAsia="x-none"/>
        </w:rPr>
        <w:tab/>
        <w:t>Загальна декларація прав людини: прийнята і проголошена Генеральною Асамблеєю ООН 10 грудня 1948 року. // Офіційний вісник України. – 2008. – 93. – Ст. 3103.</w:t>
      </w:r>
    </w:p>
    <w:p w14:paraId="46F5A616"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13.</w:t>
      </w:r>
      <w:r w:rsidRPr="00763986">
        <w:rPr>
          <w:rFonts w:ascii="Times New Roman" w:eastAsia="Times New Roman" w:hAnsi="Times New Roman" w:cs="Times New Roman"/>
          <w:sz w:val="24"/>
          <w:szCs w:val="24"/>
          <w:lang w:eastAsia="x-none"/>
        </w:rPr>
        <w:tab/>
        <w:t>Міжнародний пакт про громадянські і політичні права: прийнятий Генеральною Асамблеєю ООН 16 грудня 1966 року. // URL: http://zakon4.rada.gov.ua/laws/show/995_043.</w:t>
      </w:r>
    </w:p>
    <w:p w14:paraId="58F167FE"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14.</w:t>
      </w:r>
      <w:r w:rsidRPr="00763986">
        <w:rPr>
          <w:rFonts w:ascii="Times New Roman" w:eastAsia="Times New Roman" w:hAnsi="Times New Roman" w:cs="Times New Roman"/>
          <w:sz w:val="24"/>
          <w:szCs w:val="24"/>
          <w:lang w:eastAsia="x-none"/>
        </w:rPr>
        <w:tab/>
        <w:t>Конвенція про захист прав людини і основоположних свобод: прийнята Радою Європи 04 листопада 1950 року. // Офіційний вісник України. – 1998. – № 133. – Ст. 270.</w:t>
      </w:r>
    </w:p>
    <w:p w14:paraId="402F587C"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15.</w:t>
      </w:r>
      <w:r w:rsidRPr="00763986">
        <w:rPr>
          <w:rFonts w:ascii="Times New Roman" w:eastAsia="Times New Roman" w:hAnsi="Times New Roman" w:cs="Times New Roman"/>
          <w:sz w:val="24"/>
          <w:szCs w:val="24"/>
          <w:lang w:eastAsia="x-none"/>
        </w:rPr>
        <w:tab/>
        <w:t>Конвенція Міжнародної організації праці № 154 «Про сприяння колективним переговорам» від 19 червня 1981 року // Офіційний вісник України. – 2007. – № 63. – Ст. 2490.</w:t>
      </w:r>
    </w:p>
    <w:p w14:paraId="73626562"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16.</w:t>
      </w:r>
      <w:r w:rsidRPr="00763986">
        <w:rPr>
          <w:rFonts w:ascii="Times New Roman" w:eastAsia="Times New Roman" w:hAnsi="Times New Roman" w:cs="Times New Roman"/>
          <w:sz w:val="24"/>
          <w:szCs w:val="24"/>
          <w:lang w:eastAsia="x-none"/>
        </w:rPr>
        <w:tab/>
        <w:t>Рекомендація Міжнародної організації праці № 92 «Щодо добровільного примирення та арбітражу» від 29.06.1951 // URL: http://zakon2.rada.gov.ua/laws/show/993_232.</w:t>
      </w:r>
    </w:p>
    <w:p w14:paraId="20D866BA" w14:textId="77777777" w:rsidR="00763986" w:rsidRPr="00763986" w:rsidRDefault="00763986" w:rsidP="00763986">
      <w:pPr>
        <w:tabs>
          <w:tab w:val="left" w:pos="851"/>
        </w:tabs>
        <w:spacing w:before="5"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17.</w:t>
      </w:r>
      <w:r w:rsidRPr="00763986">
        <w:rPr>
          <w:rFonts w:ascii="Times New Roman" w:eastAsia="Times New Roman" w:hAnsi="Times New Roman" w:cs="Times New Roman"/>
          <w:sz w:val="24"/>
          <w:szCs w:val="24"/>
          <w:lang w:eastAsia="x-none"/>
        </w:rPr>
        <w:tab/>
        <w:t>Рекомендація Міжнародної організації праці щодо розгляду скарг на підприємстві з метою їх вирішення // Міжнародна організація праці. Офіційний сайт. URL: http://www.ilo.org.ua/DocLib/Forms/ recommendations.aspx</w:t>
      </w:r>
    </w:p>
    <w:p w14:paraId="28E9A671" w14:textId="77777777" w:rsidR="00763986" w:rsidRPr="00662CDF" w:rsidRDefault="00763986" w:rsidP="00763986">
      <w:pPr>
        <w:keepNext/>
        <w:tabs>
          <w:tab w:val="left" w:pos="851"/>
        </w:tabs>
        <w:spacing w:after="0" w:line="240" w:lineRule="auto"/>
        <w:ind w:left="284" w:firstLine="851"/>
        <w:jc w:val="both"/>
        <w:outlineLvl w:val="1"/>
        <w:rPr>
          <w:rFonts w:ascii="Times New Roman" w:eastAsia="Times New Roman" w:hAnsi="Times New Roman" w:cs="Times New Roman"/>
          <w:b/>
          <w:bCs/>
          <w:i/>
          <w:iCs/>
          <w:sz w:val="24"/>
          <w:szCs w:val="24"/>
          <w:lang w:eastAsia="x-none"/>
        </w:rPr>
      </w:pPr>
      <w:r w:rsidRPr="00662CDF">
        <w:rPr>
          <w:rFonts w:ascii="Times New Roman" w:eastAsia="Times New Roman" w:hAnsi="Times New Roman" w:cs="Times New Roman"/>
          <w:b/>
          <w:bCs/>
          <w:i/>
          <w:iCs/>
          <w:sz w:val="24"/>
          <w:szCs w:val="24"/>
          <w:lang w:eastAsia="x-none"/>
        </w:rPr>
        <w:lastRenderedPageBreak/>
        <w:t xml:space="preserve">Монографії, підручники, навчальні посібники, збірники наукових статей: </w:t>
      </w:r>
    </w:p>
    <w:p w14:paraId="26A311B9"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w:t>
      </w:r>
      <w:r w:rsidRPr="00763986">
        <w:rPr>
          <w:rFonts w:ascii="Times New Roman" w:eastAsia="Times New Roman" w:hAnsi="Times New Roman" w:cs="Times New Roman"/>
          <w:sz w:val="24"/>
          <w:szCs w:val="24"/>
          <w:lang w:eastAsia="x-none"/>
        </w:rPr>
        <w:tab/>
        <w:t>Трудові спори: навч. посіб. / За заг. Ред. В.П. Пастухова; Л.П. Грузінова, М.Л. Смолярова, В.П. Пастухов, Ю.М. Щотова. – К.: Магістр – ХХІ сторіччя, 2023. – 272 с. – Бібліогр.: с. 185-188.</w:t>
      </w:r>
    </w:p>
    <w:p w14:paraId="58EBA36C"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2.</w:t>
      </w:r>
      <w:r w:rsidRPr="00763986">
        <w:rPr>
          <w:rFonts w:ascii="Times New Roman" w:eastAsia="Times New Roman" w:hAnsi="Times New Roman" w:cs="Times New Roman"/>
          <w:sz w:val="24"/>
          <w:szCs w:val="24"/>
          <w:lang w:eastAsia="x-none"/>
        </w:rPr>
        <w:tab/>
        <w:t>Дараганова Н.В. Трудові спори: навч. посібник / Н.В.Дараганова. – К.: Алерта, 2022. -272 с.</w:t>
      </w:r>
    </w:p>
    <w:p w14:paraId="62E94F6F"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3.</w:t>
      </w:r>
      <w:r w:rsidRPr="00763986">
        <w:rPr>
          <w:rFonts w:ascii="Times New Roman" w:eastAsia="Times New Roman" w:hAnsi="Times New Roman" w:cs="Times New Roman"/>
          <w:sz w:val="24"/>
          <w:szCs w:val="24"/>
          <w:lang w:eastAsia="x-none"/>
        </w:rPr>
        <w:tab/>
        <w:t>Бурак В.Я. Трудові спори: порядок їх вирішення в Україні. Київ. 2023р.</w:t>
      </w:r>
    </w:p>
    <w:p w14:paraId="2B993010"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4.</w:t>
      </w:r>
      <w:r w:rsidRPr="00763986">
        <w:rPr>
          <w:rFonts w:ascii="Times New Roman" w:eastAsia="Times New Roman" w:hAnsi="Times New Roman" w:cs="Times New Roman"/>
          <w:sz w:val="24"/>
          <w:szCs w:val="24"/>
          <w:lang w:eastAsia="x-none"/>
        </w:rPr>
        <w:tab/>
        <w:t xml:space="preserve"> Лазор В.В. Правове регулювання трудових спорів, конфліктів і порядок їх вирішення на сучасному етапі: Монографія / Лазор В.В. – Луганськ: Вид-во «Література», 2024. – 362 с.</w:t>
      </w:r>
    </w:p>
    <w:p w14:paraId="2ED5AE61"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5.</w:t>
      </w:r>
      <w:r w:rsidRPr="00763986">
        <w:rPr>
          <w:rFonts w:ascii="Times New Roman" w:eastAsia="Times New Roman" w:hAnsi="Times New Roman" w:cs="Times New Roman"/>
          <w:sz w:val="24"/>
          <w:szCs w:val="24"/>
          <w:lang w:eastAsia="x-none"/>
        </w:rPr>
        <w:tab/>
        <w:t>Науково-практичний коментар до законодавства України про працю / В. Г. Ротань, І. В. Зуб, Б. С. Стичинський, - 6-те вид., доп. і переробл. – К., А.С.К., 2024.</w:t>
      </w:r>
    </w:p>
    <w:p w14:paraId="568F8D8A"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6.</w:t>
      </w:r>
      <w:r w:rsidRPr="00763986">
        <w:rPr>
          <w:rFonts w:ascii="Times New Roman" w:eastAsia="Times New Roman" w:hAnsi="Times New Roman" w:cs="Times New Roman"/>
          <w:sz w:val="24"/>
          <w:szCs w:val="24"/>
          <w:lang w:eastAsia="x-none"/>
        </w:rPr>
        <w:tab/>
        <w:t xml:space="preserve">Трудове право України: Академічний курс: Підр. Для студ. вищ.навч.закл. // За ред.. П.Д.Пилипенка. – 3-тє вид., переробл. і доп. – К.: Видавничий Дім „Ін Юре”, 2022. </w:t>
      </w:r>
    </w:p>
    <w:p w14:paraId="5C35B9DA" w14:textId="5F8C340E"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7.</w:t>
      </w:r>
      <w:r w:rsidRPr="00763986">
        <w:rPr>
          <w:rFonts w:ascii="Times New Roman" w:eastAsia="Times New Roman" w:hAnsi="Times New Roman" w:cs="Times New Roman"/>
          <w:sz w:val="24"/>
          <w:szCs w:val="24"/>
          <w:lang w:eastAsia="x-none"/>
        </w:rPr>
        <w:tab/>
        <w:t xml:space="preserve">Залізняк В. Рішення трудового арбітражу – обов’язкові для виконання чи рекомендаційні? // Бюлетень Національної служби  посередництва і примирення. – 2022. №8. С.46- 47. </w:t>
      </w:r>
    </w:p>
    <w:p w14:paraId="1427CE6B"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8.</w:t>
      </w:r>
      <w:r w:rsidRPr="00763986">
        <w:rPr>
          <w:rFonts w:ascii="Times New Roman" w:eastAsia="Times New Roman" w:hAnsi="Times New Roman" w:cs="Times New Roman"/>
          <w:sz w:val="24"/>
          <w:szCs w:val="24"/>
          <w:lang w:eastAsia="x-none"/>
        </w:rPr>
        <w:tab/>
        <w:t>Запара С.І. Захист права на працю: теоретичні засади становлення та розвитку: монографія/ С.І. Запара. – Суми: Сумський національний аграрний університет, 2023, 380с.</w:t>
      </w:r>
    </w:p>
    <w:p w14:paraId="562699C4"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9.</w:t>
      </w:r>
      <w:r w:rsidRPr="00763986">
        <w:rPr>
          <w:rFonts w:ascii="Times New Roman" w:eastAsia="Times New Roman" w:hAnsi="Times New Roman" w:cs="Times New Roman"/>
          <w:sz w:val="24"/>
          <w:szCs w:val="24"/>
          <w:lang w:eastAsia="x-none"/>
        </w:rPr>
        <w:tab/>
        <w:t>Трудові спори: законодавство, коментар, судова практика. Упорядники В.А. Скоробагатько, М.І. Федишин. Київ, 2023.</w:t>
      </w:r>
    </w:p>
    <w:p w14:paraId="21E5C534"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10.</w:t>
      </w:r>
      <w:r w:rsidRPr="00763986">
        <w:rPr>
          <w:rFonts w:ascii="Times New Roman" w:eastAsia="Times New Roman" w:hAnsi="Times New Roman" w:cs="Times New Roman"/>
          <w:sz w:val="24"/>
          <w:szCs w:val="24"/>
          <w:lang w:eastAsia="x-none"/>
        </w:rPr>
        <w:tab/>
        <w:t xml:space="preserve">Барабащ А., Гончарова Г. Гарантії трудових прав працівників трудових колективів. //Право України, 2021, № 1. </w:t>
      </w:r>
    </w:p>
    <w:p w14:paraId="06CB1CEF"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11.</w:t>
      </w:r>
      <w:r w:rsidRPr="00763986">
        <w:rPr>
          <w:rFonts w:ascii="Times New Roman" w:eastAsia="Times New Roman" w:hAnsi="Times New Roman" w:cs="Times New Roman"/>
          <w:sz w:val="24"/>
          <w:szCs w:val="24"/>
          <w:lang w:eastAsia="x-none"/>
        </w:rPr>
        <w:tab/>
        <w:t>Бару М. Чи потребують судового захисту трудові спори до виникнення трудових правовідносин// Право України, 2021,№5.</w:t>
      </w:r>
    </w:p>
    <w:p w14:paraId="3921A36A"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12.</w:t>
      </w:r>
      <w:r w:rsidRPr="00763986">
        <w:rPr>
          <w:rFonts w:ascii="Times New Roman" w:eastAsia="Times New Roman" w:hAnsi="Times New Roman" w:cs="Times New Roman"/>
          <w:sz w:val="24"/>
          <w:szCs w:val="24"/>
          <w:lang w:eastAsia="x-none"/>
        </w:rPr>
        <w:tab/>
        <w:t>Лавринчук С.Я. Діяльність комісій з трудових спорів як різновид колективного захисту конституційних права працівників //Митна справа № 5(77) 2021</w:t>
      </w:r>
    </w:p>
    <w:p w14:paraId="5A86E1E3"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13.</w:t>
      </w:r>
      <w:r w:rsidRPr="00763986">
        <w:rPr>
          <w:rFonts w:ascii="Times New Roman" w:eastAsia="Times New Roman" w:hAnsi="Times New Roman" w:cs="Times New Roman"/>
          <w:sz w:val="24"/>
          <w:szCs w:val="24"/>
          <w:lang w:eastAsia="x-none"/>
        </w:rPr>
        <w:tab/>
        <w:t xml:space="preserve">Галич Р.В. Щодо співвідношення поняття «Трудовий спір» та « Трудовий конфлікт» //Митна справа № 6(78) 2024 </w:t>
      </w:r>
    </w:p>
    <w:p w14:paraId="0394AD24"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14.</w:t>
      </w:r>
      <w:r w:rsidRPr="00763986">
        <w:rPr>
          <w:rFonts w:ascii="Times New Roman" w:eastAsia="Times New Roman" w:hAnsi="Times New Roman" w:cs="Times New Roman"/>
          <w:sz w:val="24"/>
          <w:szCs w:val="24"/>
          <w:lang w:eastAsia="x-none"/>
        </w:rPr>
        <w:tab/>
        <w:t>В.Геєць, В.Чирков. До соціального миру і злагоди через соціальне партнерство.// Людина і праця,2020,№6.</w:t>
      </w:r>
    </w:p>
    <w:p w14:paraId="79C2F23A"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15.</w:t>
      </w:r>
      <w:r w:rsidRPr="00763986">
        <w:rPr>
          <w:rFonts w:ascii="Times New Roman" w:eastAsia="Times New Roman" w:hAnsi="Times New Roman" w:cs="Times New Roman"/>
          <w:sz w:val="24"/>
          <w:szCs w:val="24"/>
          <w:lang w:eastAsia="x-none"/>
        </w:rPr>
        <w:tab/>
        <w:t>Давиденко Г. Зміни в порядку розгляду індивідуальних трудових спорів. //Право України, 2021, №9.</w:t>
      </w:r>
    </w:p>
    <w:p w14:paraId="46D38518"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16.</w:t>
      </w:r>
      <w:r w:rsidRPr="00763986">
        <w:rPr>
          <w:rFonts w:ascii="Times New Roman" w:eastAsia="Times New Roman" w:hAnsi="Times New Roman" w:cs="Times New Roman"/>
          <w:sz w:val="24"/>
          <w:szCs w:val="24"/>
          <w:lang w:eastAsia="x-none"/>
        </w:rPr>
        <w:tab/>
        <w:t>Дараганова Н.В. Історико-правовий аналіз виникнення трудових спорів в Україні // Юридична наука № 3/2021</w:t>
      </w:r>
    </w:p>
    <w:p w14:paraId="3BA5C475"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17.</w:t>
      </w:r>
      <w:r w:rsidRPr="00763986">
        <w:rPr>
          <w:rFonts w:ascii="Times New Roman" w:eastAsia="Times New Roman" w:hAnsi="Times New Roman" w:cs="Times New Roman"/>
          <w:sz w:val="24"/>
          <w:szCs w:val="24"/>
          <w:lang w:eastAsia="x-none"/>
        </w:rPr>
        <w:tab/>
        <w:t>Єрошенко О.Б. Проблеми розгляду вимог щодо стягнення нарахованої але невиплаченої працівникові суми заробітної плати в порядку наказного провадження//вісник Академії адвокатури України 2021 2(21)</w:t>
      </w:r>
    </w:p>
    <w:p w14:paraId="616E9511"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18.</w:t>
      </w:r>
      <w:r w:rsidRPr="00763986">
        <w:rPr>
          <w:rFonts w:ascii="Times New Roman" w:eastAsia="Times New Roman" w:hAnsi="Times New Roman" w:cs="Times New Roman"/>
          <w:sz w:val="24"/>
          <w:szCs w:val="24"/>
          <w:lang w:eastAsia="x-none"/>
        </w:rPr>
        <w:tab/>
        <w:t>Заржицький О.,Башмаков В. На шляху до соціального партнерства// Право України, 2022,№6.</w:t>
      </w:r>
    </w:p>
    <w:p w14:paraId="6A59A1D6"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19.</w:t>
      </w:r>
      <w:r w:rsidRPr="00763986">
        <w:rPr>
          <w:rFonts w:ascii="Times New Roman" w:eastAsia="Times New Roman" w:hAnsi="Times New Roman" w:cs="Times New Roman"/>
          <w:sz w:val="24"/>
          <w:szCs w:val="24"/>
          <w:lang w:eastAsia="x-none"/>
        </w:rPr>
        <w:tab/>
        <w:t>Запара С. Генезис юридичного змісту поняття „колективні трудові спори (конфлікти). //Право України, 2023, № 8.</w:t>
      </w:r>
    </w:p>
    <w:p w14:paraId="0BA287D4"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20.</w:t>
      </w:r>
      <w:r w:rsidRPr="00763986">
        <w:rPr>
          <w:rFonts w:ascii="Times New Roman" w:eastAsia="Times New Roman" w:hAnsi="Times New Roman" w:cs="Times New Roman"/>
          <w:sz w:val="24"/>
          <w:szCs w:val="24"/>
          <w:lang w:eastAsia="x-none"/>
        </w:rPr>
        <w:tab/>
        <w:t>Іншин М.І. Трудові конфлікти та трудові спори у системі соціальних конфліктів //ФП 2023-2</w:t>
      </w:r>
    </w:p>
    <w:p w14:paraId="754197DE"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21.</w:t>
      </w:r>
      <w:r w:rsidRPr="00763986">
        <w:rPr>
          <w:rFonts w:ascii="Times New Roman" w:eastAsia="Times New Roman" w:hAnsi="Times New Roman" w:cs="Times New Roman"/>
          <w:sz w:val="24"/>
          <w:szCs w:val="24"/>
          <w:lang w:eastAsia="x-none"/>
        </w:rPr>
        <w:tab/>
        <w:t>Кабанець В.О. Медіація (посередництво), як альтернативний спосіб вирішення трудового спору//ФП 2021-4</w:t>
      </w:r>
    </w:p>
    <w:p w14:paraId="706C2744"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22.</w:t>
      </w:r>
      <w:r w:rsidRPr="00763986">
        <w:rPr>
          <w:rFonts w:ascii="Times New Roman" w:eastAsia="Times New Roman" w:hAnsi="Times New Roman" w:cs="Times New Roman"/>
          <w:sz w:val="24"/>
          <w:szCs w:val="24"/>
          <w:lang w:eastAsia="x-none"/>
        </w:rPr>
        <w:tab/>
        <w:t>Кайдалова В.Ф. Трудовий спір як предмет судового розгляду//Проблеми законності 2023-105</w:t>
      </w:r>
    </w:p>
    <w:p w14:paraId="002B5338"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23.</w:t>
      </w:r>
      <w:r w:rsidRPr="00763986">
        <w:rPr>
          <w:rFonts w:ascii="Times New Roman" w:eastAsia="Times New Roman" w:hAnsi="Times New Roman" w:cs="Times New Roman"/>
          <w:sz w:val="24"/>
          <w:szCs w:val="24"/>
          <w:lang w:eastAsia="x-none"/>
        </w:rPr>
        <w:tab/>
        <w:t>Даврінчук І. Прцесуальне забезпечення трудових прав в Україні. //Право України, 2021, № 1.</w:t>
      </w:r>
    </w:p>
    <w:p w14:paraId="19243408"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lastRenderedPageBreak/>
        <w:t>24.</w:t>
      </w:r>
      <w:r w:rsidRPr="00763986">
        <w:rPr>
          <w:rFonts w:ascii="Times New Roman" w:eastAsia="Times New Roman" w:hAnsi="Times New Roman" w:cs="Times New Roman"/>
          <w:sz w:val="24"/>
          <w:szCs w:val="24"/>
          <w:lang w:eastAsia="x-none"/>
        </w:rPr>
        <w:tab/>
        <w:t>Лазор В. Позовна форма захисту інтересів працівника у спорах, що випливають з укладення трудового договору. //Право України, 2022, № 8.</w:t>
      </w:r>
    </w:p>
    <w:p w14:paraId="1CECE296"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25.</w:t>
      </w:r>
      <w:r w:rsidRPr="00763986">
        <w:rPr>
          <w:rFonts w:ascii="Times New Roman" w:eastAsia="Times New Roman" w:hAnsi="Times New Roman" w:cs="Times New Roman"/>
          <w:sz w:val="24"/>
          <w:szCs w:val="24"/>
          <w:lang w:eastAsia="x-none"/>
        </w:rPr>
        <w:tab/>
        <w:t>Лазор В. Поняття трудових спорів, конфліктів та їх позовний та непозовний характер. //Право України, 2023, № 7.</w:t>
      </w:r>
    </w:p>
    <w:p w14:paraId="46BD67DE"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26.</w:t>
      </w:r>
      <w:r w:rsidRPr="00763986">
        <w:rPr>
          <w:rFonts w:ascii="Times New Roman" w:eastAsia="Times New Roman" w:hAnsi="Times New Roman" w:cs="Times New Roman"/>
          <w:sz w:val="24"/>
          <w:szCs w:val="24"/>
          <w:lang w:eastAsia="x-none"/>
        </w:rPr>
        <w:tab/>
        <w:t>Лозовой С.В. Класифікація та принципи розгляду індивідуальних трудових спорів //ФП 2023 -2</w:t>
      </w:r>
    </w:p>
    <w:p w14:paraId="6B4697B9" w14:textId="77777777" w:rsidR="00763986" w:rsidRPr="00763986"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x-none"/>
        </w:rPr>
      </w:pPr>
      <w:r w:rsidRPr="00763986">
        <w:rPr>
          <w:rFonts w:ascii="Times New Roman" w:eastAsia="Times New Roman" w:hAnsi="Times New Roman" w:cs="Times New Roman"/>
          <w:sz w:val="24"/>
          <w:szCs w:val="24"/>
          <w:lang w:eastAsia="x-none"/>
        </w:rPr>
        <w:t>27.</w:t>
      </w:r>
      <w:r w:rsidRPr="00763986">
        <w:rPr>
          <w:rFonts w:ascii="Times New Roman" w:eastAsia="Times New Roman" w:hAnsi="Times New Roman" w:cs="Times New Roman"/>
          <w:sz w:val="24"/>
          <w:szCs w:val="24"/>
          <w:lang w:eastAsia="x-none"/>
        </w:rPr>
        <w:tab/>
        <w:t>Любчик О.А. Роль суду у вирішенні колективних трудових спорів відповідно до норм чинного законодавства //Митна справа №1 (79) 2021</w:t>
      </w:r>
    </w:p>
    <w:p w14:paraId="0E377983" w14:textId="77777777" w:rsidR="00763986" w:rsidRPr="00662CDF" w:rsidRDefault="00763986" w:rsidP="00763986">
      <w:pPr>
        <w:tabs>
          <w:tab w:val="left" w:pos="851"/>
        </w:tabs>
        <w:spacing w:after="0" w:line="240" w:lineRule="auto"/>
        <w:ind w:firstLine="851"/>
        <w:jc w:val="both"/>
        <w:rPr>
          <w:rFonts w:ascii="Times New Roman" w:eastAsia="Times New Roman" w:hAnsi="Times New Roman" w:cs="Times New Roman"/>
          <w:sz w:val="24"/>
          <w:szCs w:val="24"/>
          <w:lang w:eastAsia="ru-RU"/>
        </w:rPr>
      </w:pPr>
      <w:r w:rsidRPr="00763986">
        <w:rPr>
          <w:rFonts w:ascii="Times New Roman" w:eastAsia="Times New Roman" w:hAnsi="Times New Roman" w:cs="Times New Roman"/>
          <w:sz w:val="24"/>
          <w:szCs w:val="24"/>
          <w:lang w:eastAsia="x-none"/>
        </w:rPr>
        <w:t>28.</w:t>
      </w:r>
      <w:r w:rsidRPr="00763986">
        <w:rPr>
          <w:rFonts w:ascii="Times New Roman" w:eastAsia="Times New Roman" w:hAnsi="Times New Roman" w:cs="Times New Roman"/>
          <w:sz w:val="24"/>
          <w:szCs w:val="24"/>
          <w:lang w:eastAsia="x-none"/>
        </w:rPr>
        <w:tab/>
        <w:t>Мусієнко Б.Ю. Міжнародний досвід розбудови та функціонування трудової юстиції// Держава і право Випуск 35</w:t>
      </w:r>
    </w:p>
    <w:p w14:paraId="1A06C921" w14:textId="77777777" w:rsidR="00763986" w:rsidRPr="00662CDF" w:rsidRDefault="00763986" w:rsidP="00763986">
      <w:pPr>
        <w:widowControl w:val="0"/>
        <w:autoSpaceDE w:val="0"/>
        <w:autoSpaceDN w:val="0"/>
        <w:spacing w:before="1" w:after="0" w:line="240" w:lineRule="auto"/>
        <w:ind w:left="944"/>
        <w:outlineLvl w:val="1"/>
        <w:rPr>
          <w:rFonts w:ascii="Times New Roman" w:eastAsia="Times New Roman" w:hAnsi="Times New Roman" w:cs="Times New Roman"/>
          <w:b/>
          <w:bCs/>
          <w:i/>
          <w:iCs/>
          <w:sz w:val="24"/>
          <w:szCs w:val="24"/>
        </w:rPr>
      </w:pPr>
    </w:p>
    <w:p w14:paraId="04A34AAE" w14:textId="77777777" w:rsidR="004651B9" w:rsidRPr="00763986" w:rsidRDefault="004651B9" w:rsidP="00763986">
      <w:pPr>
        <w:keepNext/>
        <w:widowControl w:val="0"/>
        <w:pBdr>
          <w:top w:val="nil"/>
          <w:left w:val="nil"/>
          <w:bottom w:val="nil"/>
          <w:right w:val="nil"/>
          <w:between w:val="nil"/>
        </w:pBdr>
        <w:shd w:val="clear" w:color="auto" w:fill="FFFFFF"/>
        <w:spacing w:after="0" w:line="240" w:lineRule="auto"/>
        <w:ind w:left="900"/>
        <w:jc w:val="both"/>
        <w:outlineLvl w:val="8"/>
        <w:rPr>
          <w:sz w:val="24"/>
          <w:szCs w:val="24"/>
        </w:rPr>
      </w:pPr>
      <w:bookmarkStart w:id="10" w:name="_GoBack"/>
      <w:bookmarkEnd w:id="10"/>
    </w:p>
    <w:sectPr w:rsidR="004651B9" w:rsidRPr="00763986" w:rsidSect="00890FD6">
      <w:headerReference w:type="even" r:id="rId18"/>
      <w:pgSz w:w="12240" w:h="15840" w:code="1"/>
      <w:pgMar w:top="1259" w:right="720" w:bottom="539" w:left="1134" w:header="68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A72BA" w14:textId="77777777" w:rsidR="00DB6B54" w:rsidRDefault="00DB6B54">
      <w:pPr>
        <w:spacing w:after="0" w:line="240" w:lineRule="auto"/>
      </w:pPr>
      <w:r>
        <w:separator/>
      </w:r>
    </w:p>
  </w:endnote>
  <w:endnote w:type="continuationSeparator" w:id="0">
    <w:p w14:paraId="48AABE09" w14:textId="77777777" w:rsidR="00DB6B54" w:rsidRDefault="00DB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Open Sans">
    <w:panose1 w:val="020B0606030504020204"/>
    <w:charset w:val="CC"/>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4EADF" w14:textId="77777777" w:rsidR="00DB6B54" w:rsidRDefault="00DB6B54">
      <w:pPr>
        <w:spacing w:after="0" w:line="240" w:lineRule="auto"/>
      </w:pPr>
      <w:r>
        <w:separator/>
      </w:r>
    </w:p>
  </w:footnote>
  <w:footnote w:type="continuationSeparator" w:id="0">
    <w:p w14:paraId="7EEA90A0" w14:textId="77777777" w:rsidR="00DB6B54" w:rsidRDefault="00DB6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98784" w14:textId="77777777" w:rsidR="00890FD6" w:rsidRDefault="00DB6B54">
    <w:pPr>
      <w:pStyle w:val="a3"/>
    </w:pPr>
    <w:sdt>
      <w:sdtPr>
        <w:id w:val="171999623"/>
        <w:temporary/>
        <w:showingPlcHdr/>
      </w:sdtPr>
      <w:sdtEndPr/>
      <w:sdtContent>
        <w:r w:rsidR="00763986">
          <w:t>[Type text]</w:t>
        </w:r>
      </w:sdtContent>
    </w:sdt>
    <w:r w:rsidR="00763986">
      <w:ptab w:relativeTo="margin" w:alignment="center" w:leader="none"/>
    </w:r>
    <w:sdt>
      <w:sdtPr>
        <w:id w:val="171999624"/>
        <w:temporary/>
        <w:showingPlcHdr/>
      </w:sdtPr>
      <w:sdtEndPr/>
      <w:sdtContent>
        <w:r w:rsidR="00763986">
          <w:t>[Type text]</w:t>
        </w:r>
      </w:sdtContent>
    </w:sdt>
    <w:r w:rsidR="00763986">
      <w:ptab w:relativeTo="margin" w:alignment="right" w:leader="none"/>
    </w:r>
    <w:sdt>
      <w:sdtPr>
        <w:id w:val="171999625"/>
        <w:temporary/>
        <w:showingPlcHdr/>
      </w:sdtPr>
      <w:sdtEndPr/>
      <w:sdtContent>
        <w:r w:rsidR="00763986">
          <w:t>[Type text]</w:t>
        </w:r>
      </w:sdtContent>
    </w:sdt>
  </w:p>
  <w:p w14:paraId="1A70877B" w14:textId="77777777" w:rsidR="00890FD6" w:rsidRDefault="00DB6B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C2ACA"/>
    <w:multiLevelType w:val="hybridMultilevel"/>
    <w:tmpl w:val="6276E624"/>
    <w:lvl w:ilvl="0" w:tplc="0419000F">
      <w:start w:val="1"/>
      <w:numFmt w:val="decimal"/>
      <w:lvlText w:val="%1."/>
      <w:lvlJc w:val="left"/>
      <w:pPr>
        <w:ind w:left="6" w:hanging="360"/>
      </w:p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 w15:restartNumberingAfterBreak="0">
    <w:nsid w:val="3DBE5B7F"/>
    <w:multiLevelType w:val="hybridMultilevel"/>
    <w:tmpl w:val="06B6A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1E"/>
    <w:rsid w:val="00282F75"/>
    <w:rsid w:val="004651B9"/>
    <w:rsid w:val="00595C27"/>
    <w:rsid w:val="005D524D"/>
    <w:rsid w:val="00763986"/>
    <w:rsid w:val="00A973D6"/>
    <w:rsid w:val="00C00A1E"/>
    <w:rsid w:val="00C3358E"/>
    <w:rsid w:val="00C33CBB"/>
    <w:rsid w:val="00DB6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2C29"/>
  <w15:chartTrackingRefBased/>
  <w15:docId w15:val="{9197E7A3-1B1B-44D4-ABAB-0257DFAF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0A1E"/>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C00A1E"/>
  </w:style>
  <w:style w:type="paragraph" w:styleId="a5">
    <w:name w:val="footer"/>
    <w:basedOn w:val="a"/>
    <w:link w:val="a6"/>
    <w:uiPriority w:val="99"/>
    <w:semiHidden/>
    <w:unhideWhenUsed/>
    <w:rsid w:val="00C00A1E"/>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C00A1E"/>
  </w:style>
  <w:style w:type="table" w:customStyle="1" w:styleId="2">
    <w:name w:val="Сітка таблиці2"/>
    <w:basedOn w:val="a1"/>
    <w:next w:val="a7"/>
    <w:uiPriority w:val="59"/>
    <w:rsid w:val="00C00A1E"/>
    <w:pPr>
      <w:widowControl w:val="0"/>
      <w:autoSpaceDE w:val="0"/>
      <w:autoSpaceDN w:val="0"/>
      <w:spacing w:after="0" w:line="240" w:lineRule="auto"/>
    </w:pPr>
    <w:rPr>
      <w:rFonts w:ascii="Aptos" w:eastAsia="Aptos" w:hAnsi="Apto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00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a.gov.ua/" TargetMode="External"/><Relationship Id="rId13" Type="http://schemas.openxmlformats.org/officeDocument/2006/relationships/hyperlink" Target="http://vstup.ntu.edu.ua/pro_orhanizatsiyu_osvitnoho_protsesu.pd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tu.edu.ua/studentam/rozklad/" TargetMode="External"/><Relationship Id="rId12" Type="http://schemas.openxmlformats.org/officeDocument/2006/relationships/hyperlink" Target="http://www.minjust.gov.ua/" TargetMode="External"/><Relationship Id="rId17" Type="http://schemas.openxmlformats.org/officeDocument/2006/relationships/hyperlink" Target="mailto:box0007@meta.ua" TargetMode="External"/><Relationship Id="rId2" Type="http://schemas.openxmlformats.org/officeDocument/2006/relationships/styles" Target="styles.xml"/><Relationship Id="rId16" Type="http://schemas.openxmlformats.org/officeDocument/2006/relationships/hyperlink" Target="mailto:philosophy@nt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u.gov.ua/uk/" TargetMode="External"/><Relationship Id="rId5" Type="http://schemas.openxmlformats.org/officeDocument/2006/relationships/footnotes" Target="footnotes.xml"/><Relationship Id="rId15" Type="http://schemas.openxmlformats.org/officeDocument/2006/relationships/hyperlink" Target="mailto:general@ntu.edu.ua" TargetMode="External"/><Relationship Id="rId10" Type="http://schemas.openxmlformats.org/officeDocument/2006/relationships/hyperlink" Target="http://mvs.gov.ua/mvs/control/main/uk/inde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mu.gov.ua/control/" TargetMode="External"/><Relationship Id="rId14" Type="http://schemas.openxmlformats.org/officeDocument/2006/relationships/hyperlink" Target="http://vstup.ntu.edu.ua/polozhennyantu_dobroch.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3026</Words>
  <Characters>17252</Characters>
  <Application>Microsoft Office Word</Application>
  <DocSecurity>0</DocSecurity>
  <Lines>143</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Box000007@meta.ua</dc:creator>
  <cp:keywords/>
  <dc:description/>
  <cp:lastModifiedBy>Tanya</cp:lastModifiedBy>
  <cp:revision>5</cp:revision>
  <dcterms:created xsi:type="dcterms:W3CDTF">2025-11-20T08:58:00Z</dcterms:created>
  <dcterms:modified xsi:type="dcterms:W3CDTF">2025-11-22T17:27:00Z</dcterms:modified>
</cp:coreProperties>
</file>